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A8" w:rsidRDefault="006E75A8" w:rsidP="006E75A8">
      <w:pPr>
        <w:overflowPunct w:val="0"/>
        <w:autoSpaceDE w:val="0"/>
        <w:autoSpaceDN w:val="0"/>
        <w:jc w:val="both"/>
        <w:rPr>
          <w:rFonts w:ascii="Century Gothic" w:hAnsi="Century Gothic" w:cstheme="minorHAnsi"/>
          <w:b/>
          <w:i/>
          <w:iCs/>
          <w:sz w:val="18"/>
          <w:szCs w:val="18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KPT………………….</w:t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="Century Gothic" w:hAnsi="Century Gothic" w:cstheme="minorHAnsi"/>
          <w:b/>
          <w:i/>
          <w:iCs/>
          <w:sz w:val="18"/>
          <w:szCs w:val="18"/>
        </w:rPr>
        <w:t>Załącznik nr 1</w:t>
      </w:r>
    </w:p>
    <w:p w:rsidR="006E75A8" w:rsidRDefault="006E75A8" w:rsidP="006E75A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6E75A8" w:rsidRDefault="006E75A8" w:rsidP="006E75A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6E75A8" w:rsidRDefault="006E75A8" w:rsidP="006E75A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6E75A8" w:rsidRDefault="006E75A8" w:rsidP="006E75A8">
      <w:pPr>
        <w:overflowPunct w:val="0"/>
        <w:autoSpaceDE w:val="0"/>
        <w:autoSpaceDN w:val="0"/>
        <w:jc w:val="both"/>
        <w:rPr>
          <w:rFonts w:ascii="Century Gothic" w:hAnsi="Century Gothic" w:cstheme="minorHAnsi"/>
          <w:i/>
          <w:i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1"/>
        <w:gridCol w:w="4852"/>
      </w:tblGrid>
      <w:tr w:rsidR="006E75A8" w:rsidTr="006E75A8">
        <w:tc>
          <w:tcPr>
            <w:tcW w:w="4851" w:type="dxa"/>
            <w:hideMark/>
          </w:tcPr>
          <w:p w:rsidR="006E75A8" w:rsidRDefault="006E75A8">
            <w:pPr>
              <w:pStyle w:val="Tekstprzypisudolnego"/>
              <w:tabs>
                <w:tab w:val="left" w:pos="555"/>
                <w:tab w:val="right" w:pos="9563"/>
              </w:tabs>
              <w:jc w:val="both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  <w:tc>
          <w:tcPr>
            <w:tcW w:w="4852" w:type="dxa"/>
            <w:hideMark/>
          </w:tcPr>
          <w:p w:rsidR="006E75A8" w:rsidRDefault="006E75A8">
            <w:pPr>
              <w:pStyle w:val="Tekstprzypisudolnego"/>
              <w:tabs>
                <w:tab w:val="left" w:pos="555"/>
                <w:tab w:val="right" w:pos="9563"/>
              </w:tabs>
              <w:jc w:val="right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</w:tr>
      <w:tr w:rsidR="006E75A8" w:rsidTr="006E75A8">
        <w:tc>
          <w:tcPr>
            <w:tcW w:w="4851" w:type="dxa"/>
            <w:hideMark/>
          </w:tcPr>
          <w:p w:rsidR="006E75A8" w:rsidRDefault="006E75A8">
            <w:pPr>
              <w:pStyle w:val="Tekstprzypisudolnego"/>
              <w:tabs>
                <w:tab w:val="left" w:pos="555"/>
                <w:tab w:val="right" w:pos="9563"/>
              </w:tabs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 xml:space="preserve">      (pieczęć firmowa) </w:t>
            </w:r>
          </w:p>
        </w:tc>
        <w:tc>
          <w:tcPr>
            <w:tcW w:w="4852" w:type="dxa"/>
            <w:hideMark/>
          </w:tcPr>
          <w:p w:rsidR="006E75A8" w:rsidRDefault="006E75A8">
            <w:pPr>
              <w:suppressAutoHyphens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 xml:space="preserve">                                             (miejsce i data)</w:t>
            </w:r>
          </w:p>
        </w:tc>
      </w:tr>
    </w:tbl>
    <w:p w:rsidR="006E75A8" w:rsidRDefault="006E75A8" w:rsidP="006E75A8">
      <w:pPr>
        <w:pStyle w:val="Tekstprzypisudolnego"/>
        <w:tabs>
          <w:tab w:val="left" w:pos="555"/>
          <w:tab w:val="right" w:pos="9563"/>
        </w:tabs>
        <w:jc w:val="right"/>
        <w:rPr>
          <w:rFonts w:ascii="Century Gothic" w:hAnsi="Century Gothic" w:cs="Arial"/>
          <w:b/>
        </w:rPr>
      </w:pPr>
    </w:p>
    <w:p w:rsidR="006E75A8" w:rsidRDefault="006E75A8" w:rsidP="006E75A8">
      <w:pPr>
        <w:rPr>
          <w:rFonts w:ascii="Century Gothic" w:hAnsi="Century Gothic" w:cs="Arial"/>
          <w:i/>
          <w:sz w:val="20"/>
          <w:szCs w:val="20"/>
        </w:rPr>
      </w:pPr>
    </w:p>
    <w:p w:rsidR="006E75A8" w:rsidRDefault="006E75A8" w:rsidP="006E75A8">
      <w:pPr>
        <w:rPr>
          <w:rFonts w:ascii="Century Gothic" w:hAnsi="Century Gothic" w:cs="Arial"/>
          <w:i/>
          <w:sz w:val="20"/>
          <w:szCs w:val="20"/>
        </w:rPr>
      </w:pPr>
    </w:p>
    <w:p w:rsidR="006E75A8" w:rsidRDefault="006E75A8" w:rsidP="006E75A8">
      <w:pPr>
        <w:rPr>
          <w:rFonts w:ascii="Century Gothic" w:hAnsi="Century Gothic" w:cs="Arial"/>
          <w:i/>
          <w:sz w:val="20"/>
          <w:szCs w:val="20"/>
        </w:rPr>
      </w:pPr>
    </w:p>
    <w:p w:rsidR="006E75A8" w:rsidRDefault="006E75A8" w:rsidP="006E75A8">
      <w:pPr>
        <w:pStyle w:val="Bezodstpw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KWESTIONARIUSZ BADANIA STATUSU MŚP</w:t>
      </w:r>
    </w:p>
    <w:p w:rsidR="006E75A8" w:rsidRDefault="006E75A8" w:rsidP="006E75A8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6E75A8" w:rsidRDefault="006E75A8" w:rsidP="006E75A8">
      <w:pPr>
        <w:rPr>
          <w:rFonts w:ascii="Century Gothic" w:hAnsi="Century Gothic" w:cs="Arial"/>
          <w:i/>
          <w:sz w:val="20"/>
          <w:szCs w:val="20"/>
        </w:rPr>
      </w:pPr>
    </w:p>
    <w:p w:rsidR="006E75A8" w:rsidRDefault="006E75A8" w:rsidP="006E75A8">
      <w:pPr>
        <w:rPr>
          <w:rFonts w:ascii="Century Gothic" w:hAnsi="Century Gothic" w:cs="Arial"/>
          <w:i/>
          <w:sz w:val="20"/>
          <w:szCs w:val="20"/>
        </w:rPr>
      </w:pPr>
      <w:r>
        <w:rPr>
          <w:rFonts w:ascii="Century Gothic" w:hAnsi="Century Gothic" w:cs="Arial"/>
          <w:i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6E75A8" w:rsidRDefault="006E75A8" w:rsidP="006E75A8">
      <w:pPr>
        <w:rPr>
          <w:rFonts w:ascii="Century Gothic" w:hAnsi="Century Gothic" w:cs="Arial"/>
          <w:i/>
          <w:sz w:val="18"/>
          <w:szCs w:val="18"/>
        </w:rPr>
      </w:pPr>
      <w:r>
        <w:rPr>
          <w:rFonts w:ascii="Century Gothic" w:hAnsi="Century Gothic" w:cs="Arial"/>
          <w:i/>
          <w:sz w:val="18"/>
          <w:szCs w:val="18"/>
        </w:rPr>
        <w:t xml:space="preserve">(nazwa podmiotu) </w:t>
      </w:r>
    </w:p>
    <w:p w:rsidR="006E75A8" w:rsidRDefault="006E75A8" w:rsidP="006E75A8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jest podmiotem spełniającym kryteria pozwalające zaliczyć go następującej kategorii przedsiębiorstw:</w:t>
      </w:r>
    </w:p>
    <w:p w:rsidR="006E75A8" w:rsidRDefault="006E75A8" w:rsidP="006E75A8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7085"/>
      </w:tblGrid>
      <w:tr w:rsidR="006E75A8" w:rsidTr="006E75A8">
        <w:trPr>
          <w:trHeight w:val="324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suppressAutoHyphens/>
              <w:ind w:left="192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Mikroprzedsiębiorcy</w:t>
            </w:r>
            <w:proofErr w:type="spellEnd"/>
          </w:p>
        </w:tc>
      </w:tr>
      <w:tr w:rsidR="006E75A8" w:rsidTr="006E75A8">
        <w:trPr>
          <w:trHeight w:val="31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 xml:space="preserve">Małego przedsiębiorcy </w:t>
            </w:r>
          </w:p>
        </w:tc>
      </w:tr>
      <w:tr w:rsidR="006E75A8" w:rsidTr="006E75A8">
        <w:trPr>
          <w:trHeight w:val="30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E75A8" w:rsidRDefault="006E75A8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Średniego przedsiębiorcy</w:t>
            </w:r>
          </w:p>
        </w:tc>
      </w:tr>
      <w:tr w:rsidR="006E75A8" w:rsidTr="006E75A8">
        <w:trPr>
          <w:trHeight w:val="30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Dużego przedsiębiorcy</w:t>
            </w:r>
          </w:p>
        </w:tc>
      </w:tr>
    </w:tbl>
    <w:p w:rsidR="006E75A8" w:rsidRDefault="006E75A8" w:rsidP="006E75A8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6E75A8" w:rsidRDefault="006E75A8" w:rsidP="006E75A8">
      <w:pPr>
        <w:jc w:val="both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zgodnie z warunkami określonymi w Załączniku I Rozporządzenia Komisji (WE) Nr 800/2008 </w:t>
      </w:r>
      <w:r>
        <w:rPr>
          <w:rFonts w:ascii="Century Gothic" w:hAnsi="Century Gothic"/>
          <w:sz w:val="20"/>
          <w:szCs w:val="20"/>
        </w:rPr>
        <w:br/>
        <w:t xml:space="preserve">z dnia 6 sierpnia 2008 roku </w:t>
      </w:r>
      <w:r>
        <w:rPr>
          <w:rFonts w:ascii="Century Gothic" w:hAnsi="Century Gothic"/>
          <w:i/>
          <w:sz w:val="20"/>
          <w:szCs w:val="20"/>
        </w:rPr>
        <w:t>uznającego niektóre rodzaje pomocy za zgodne ze wspólnym rynkiem w zastosowaniu art. 87 i 88 Traktatu (WE)</w:t>
      </w:r>
    </w:p>
    <w:p w:rsidR="006E75A8" w:rsidRDefault="006E75A8" w:rsidP="006E75A8">
      <w:pPr>
        <w:rPr>
          <w:rFonts w:ascii="Century Gothic" w:hAnsi="Century Gothic"/>
          <w:b/>
          <w:spacing w:val="20"/>
          <w:sz w:val="20"/>
          <w:szCs w:val="20"/>
        </w:rPr>
      </w:pPr>
    </w:p>
    <w:p w:rsidR="006E75A8" w:rsidRDefault="006E75A8" w:rsidP="006E75A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Określając swój status przedsiębiorca powinien odnieść się do ostatniego zamkniętego okresu obrachunkowego. Jeżeli w badanym okresie przedsiębiorca przekroczył pułapy zatrudnienia lub pułapy finansowe kwalifikujące go do innej kategorii, zmiana statusu następuje wówczas, gdy zjawisko to powtórzy się w ciągu dwóch kolejnych okresów obrachunkowych. </w:t>
      </w:r>
    </w:p>
    <w:p w:rsidR="006E75A8" w:rsidRDefault="006E75A8" w:rsidP="006E75A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Określając swój status przedsiębiorca powinien uwzględnić dane ewentualnych przedsiębiorstw partnerskich lub powiązanych, zgodnie z definicją MŚP.</w:t>
      </w:r>
    </w:p>
    <w:p w:rsidR="006E75A8" w:rsidRDefault="006E75A8" w:rsidP="006E75A8">
      <w:pPr>
        <w:pStyle w:val="Bezodstpw"/>
        <w:rPr>
          <w:rFonts w:ascii="Century Gothic" w:hAnsi="Century Gothic"/>
          <w:sz w:val="20"/>
          <w:szCs w:val="20"/>
        </w:rPr>
      </w:pPr>
    </w:p>
    <w:p w:rsidR="006E75A8" w:rsidRDefault="006E75A8" w:rsidP="006E75A8">
      <w:pPr>
        <w:pStyle w:val="Bezodstpw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CZĘŚĆ A: DANE DOTYCZĄCE PRZEDSIĘBIORCY</w:t>
      </w:r>
    </w:p>
    <w:p w:rsidR="006E75A8" w:rsidRDefault="006E75A8" w:rsidP="006E75A8">
      <w:pPr>
        <w:pStyle w:val="Bezodstpw"/>
        <w:rPr>
          <w:rFonts w:ascii="Century Gothic" w:hAnsi="Century Gothic"/>
          <w:b/>
          <w:sz w:val="20"/>
          <w:szCs w:val="20"/>
        </w:rPr>
      </w:pP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2558"/>
        <w:gridCol w:w="1560"/>
        <w:gridCol w:w="1560"/>
        <w:gridCol w:w="1561"/>
        <w:gridCol w:w="2541"/>
      </w:tblGrid>
      <w:tr w:rsidR="006E75A8" w:rsidTr="006E75A8">
        <w:trPr>
          <w:trHeight w:val="767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Pr="000948A4" w:rsidRDefault="006E75A8" w:rsidP="000948A4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948A4">
              <w:rPr>
                <w:rFonts w:ascii="Century Gothic" w:hAnsi="Century Gothic"/>
                <w:sz w:val="18"/>
                <w:szCs w:val="18"/>
              </w:rPr>
              <w:t>Dane stosowane do określenia kategorii MSP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Pr="000948A4" w:rsidRDefault="000948A4" w:rsidP="000948A4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948A4">
              <w:rPr>
                <w:rFonts w:ascii="Century Gothic" w:hAnsi="Century Gothic"/>
                <w:sz w:val="18"/>
                <w:szCs w:val="18"/>
              </w:rPr>
              <w:t xml:space="preserve">W </w:t>
            </w:r>
            <w:r w:rsidR="006E75A8" w:rsidRPr="000948A4">
              <w:rPr>
                <w:rFonts w:ascii="Century Gothic" w:hAnsi="Century Gothic"/>
                <w:sz w:val="18"/>
                <w:szCs w:val="18"/>
              </w:rPr>
              <w:t>roku bieżącym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Pr="000948A4" w:rsidRDefault="006E75A8" w:rsidP="000948A4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948A4">
              <w:rPr>
                <w:rFonts w:ascii="Century Gothic" w:hAnsi="Century Gothic"/>
                <w:sz w:val="18"/>
                <w:szCs w:val="18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Pr="000948A4" w:rsidRDefault="006E75A8" w:rsidP="000948A4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948A4">
              <w:rPr>
                <w:rFonts w:ascii="Century Gothic" w:hAnsi="Century Gothic"/>
                <w:sz w:val="18"/>
                <w:szCs w:val="18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Pr="000948A4" w:rsidRDefault="006E75A8" w:rsidP="000948A4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948A4">
              <w:rPr>
                <w:rFonts w:ascii="Century Gothic" w:hAnsi="Century Gothic"/>
                <w:sz w:val="18"/>
                <w:szCs w:val="18"/>
              </w:rPr>
              <w:t>W okresie obrachunkowym za drugi rok wstecz od ostatniego okresu  obrachunkowego</w:t>
            </w:r>
          </w:p>
        </w:tc>
      </w:tr>
      <w:tr w:rsidR="006E75A8" w:rsidTr="006E75A8">
        <w:trPr>
          <w:trHeight w:val="202"/>
        </w:trPr>
        <w:tc>
          <w:tcPr>
            <w:tcW w:w="5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</w:tr>
      <w:tr w:rsidR="006E75A8" w:rsidTr="006E75A8">
        <w:trPr>
          <w:trHeight w:val="28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B.1. Wielkość zatrudnienia</w:t>
            </w:r>
            <w:r>
              <w:rPr>
                <w:rStyle w:val="Odwoanieprzypisudolnego"/>
                <w:rFonts w:ascii="Century Gothic" w:hAnsi="Century Gothic" w:cs="Arial"/>
                <w:b/>
                <w:sz w:val="20"/>
                <w:szCs w:val="20"/>
              </w:rPr>
              <w:footnoteReference w:id="1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6E75A8">
        <w:trPr>
          <w:trHeight w:val="52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B.2. Przychody netto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br/>
              <w:t>(w PLN)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6E75A8">
        <w:trPr>
          <w:trHeight w:val="552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B.3. Suma aktywów bilansu (w PLN)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6E75A8">
        <w:trPr>
          <w:trHeight w:val="916"/>
        </w:trPr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B.4.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Czy 25% lub więcej kapitału lub głosów przedsiębiorstwa jest kontrolowane bezpośrednio lub pośrednio, łącznie lub indywidualnie, przez co najmniej jeden organ państwowy? </w:t>
            </w:r>
          </w:p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W przypadku zaznaczenia opcji „TAK” przedsiębiorstwo nie może być uznane za MSP.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01B4DC7" wp14:editId="028387A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192405</wp:posOffset>
                      </wp:positionV>
                      <wp:extent cx="2527300" cy="435610"/>
                      <wp:effectExtent l="0" t="0" r="6350" b="2540"/>
                      <wp:wrapNone/>
                      <wp:docPr id="41" name="Grupa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42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41" o:spid="_x0000_s1026" style="position:absolute;margin-left:3.65pt;margin-top:15.15pt;width:199pt;height:34.3pt;z-index:251659264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4" o:spid="_x0000_s1028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_x0000_s1030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7" o:spid="_x0000_s1031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E75A8" w:rsidTr="006E75A8">
        <w:trPr>
          <w:trHeight w:val="1129"/>
        </w:trPr>
        <w:tc>
          <w:tcPr>
            <w:tcW w:w="5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B.5. Przedsiębiorstwo samodzielne </w:t>
            </w:r>
          </w:p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Czy przedsiębiorstwo 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>nie posiada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 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F8D1E1" wp14:editId="06984E4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270510</wp:posOffset>
                      </wp:positionV>
                      <wp:extent cx="2527300" cy="435610"/>
                      <wp:effectExtent l="0" t="0" r="6350" b="2540"/>
                      <wp:wrapNone/>
                      <wp:docPr id="35" name="Grupa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3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5" o:spid="_x0000_s1032" style="position:absolute;margin-left:4.4pt;margin-top:21.3pt;width:199pt;height:34.3pt;z-index:251660288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">
                      <v:shape id="Text Box 9" o:spid="_x0000_s1033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10" o:spid="_x0000_s1034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1" o:spid="_x0000_s1035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12" o:spid="_x0000_s1036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13" o:spid="_x0000_s1037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E75A8" w:rsidTr="006E75A8">
        <w:trPr>
          <w:trHeight w:val="1146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B.6. Przedsiębiorstwo partnerskie </w:t>
            </w:r>
          </w:p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Czy przedsiębiorstwo posiada 25-50% kapitału lub głosów w innych  przedsiębiorstwach rynku wyższego lub niższego szczebla, a/lub inne przedsiębiorstwa rynku wyższego lub niższego szczebla posiadają 25-50% głosów we wnioskującym przedsiębiorstwie? </w:t>
            </w:r>
          </w:p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relacji partnerskiej oraz dodatkowo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>wypełnić Część B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C003FC9" wp14:editId="509BB8D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156845</wp:posOffset>
                      </wp:positionV>
                      <wp:extent cx="2527300" cy="435610"/>
                      <wp:effectExtent l="0" t="0" r="6350" b="2540"/>
                      <wp:wrapNone/>
                      <wp:docPr id="29" name="Grup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9" o:spid="_x0000_s1038" style="position:absolute;margin-left:4.65pt;margin-top:12.35pt;width:199pt;height:34.3pt;z-index:251661312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">
                      <v:shape id="Text Box 15" o:spid="_x0000_s1039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16" o:spid="_x0000_s1040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7" o:spid="_x0000_s1041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18" o:spid="_x0000_s1042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19" o:spid="_x0000_s1043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E75A8" w:rsidTr="006E75A8">
        <w:trPr>
          <w:trHeight w:val="570"/>
        </w:trPr>
        <w:tc>
          <w:tcPr>
            <w:tcW w:w="879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rPr>
                <w:rFonts w:ascii="Century Gothic" w:eastAsia="Calibri" w:hAnsi="Century Gothic" w:cs="Times New Roman"/>
                <w:b/>
                <w:i/>
                <w:color w:val="FFFFFF" w:themeColor="background1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E75A8" w:rsidTr="006E75A8">
        <w:trPr>
          <w:trHeight w:val="1784"/>
        </w:trPr>
        <w:tc>
          <w:tcPr>
            <w:tcW w:w="5675" w:type="dxa"/>
            <w:gridSpan w:val="3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B.7. Przedsiębiorstwo powiązane </w:t>
            </w:r>
          </w:p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I. Czy Wnioskodawca pozostaje w jednym z poniższych związków z innymi przedsiębiorstwami:</w:t>
            </w:r>
          </w:p>
          <w:p w:rsidR="006E75A8" w:rsidRDefault="006E75A8" w:rsidP="00357FA2">
            <w:pPr>
              <w:pStyle w:val="Bezodstpw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ma większość praw głosu w innym przedsiębiorstwie  w roli udziałowca/akcjonariusza lub członka;</w:t>
            </w:r>
          </w:p>
          <w:p w:rsidR="006E75A8" w:rsidRDefault="006E75A8" w:rsidP="00357FA2">
            <w:pPr>
              <w:pStyle w:val="Bezodstpw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przedsiębiorstwo ma prawo </w:t>
            </w:r>
            <w:r w:rsidR="006E5859">
              <w:rPr>
                <w:rFonts w:ascii="Century Gothic" w:hAnsi="Century Gothic"/>
                <w:sz w:val="20"/>
                <w:szCs w:val="20"/>
              </w:rPr>
              <w:t xml:space="preserve">wyznaczyć lub odwołać większość członków organu administracyjnego, </w:t>
            </w:r>
            <w:r>
              <w:rPr>
                <w:rFonts w:ascii="Century Gothic" w:hAnsi="Century Gothic"/>
                <w:sz w:val="20"/>
                <w:szCs w:val="20"/>
              </w:rPr>
              <w:t>zarządzającego lub nadzorczego innego przedsiębiorstwa;</w:t>
            </w:r>
          </w:p>
          <w:p w:rsidR="006E75A8" w:rsidRDefault="006E75A8" w:rsidP="00357FA2">
            <w:pPr>
              <w:pStyle w:val="Bezodstpw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ma prawo wywierać dominujący wpływ na inne przedsiębiorstwo zgodnie z umową zawartą z tym przedsiębiorstwem lub postanowieniami w jego statucie lub umowie spółki;</w:t>
            </w:r>
          </w:p>
          <w:p w:rsidR="006E75A8" w:rsidRDefault="006E75A8" w:rsidP="00357FA2">
            <w:pPr>
              <w:pStyle w:val="Bezodstpw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będące udziałowcem</w:t>
            </w:r>
            <w:r w:rsidR="008F28D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/</w:t>
            </w:r>
            <w:r w:rsidR="008F28D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akcjonariuszem lub członkiem innego przedsiębiorstwa kontroluje samodzielnie, zgodnie z umową z innymi udziałowcami</w:t>
            </w:r>
            <w:r w:rsidR="008F28D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/</w:t>
            </w:r>
            <w:r w:rsidR="008F28D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akcjonariuszami lub członkami tego przedsiębiorstwa, większość praw głosu udziałowców</w:t>
            </w:r>
            <w:r w:rsidR="008F28D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/</w:t>
            </w:r>
            <w:r w:rsidR="008F28D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akcjonariuszy lub członków w tym przedsiębiorstwie;</w:t>
            </w:r>
          </w:p>
          <w:p w:rsidR="006E75A8" w:rsidRDefault="006E75A8" w:rsidP="00357FA2">
            <w:pPr>
              <w:pStyle w:val="Bezodstpw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przedsiębiorstwo posiada ponad 50% kapitału lub głosów w innym przedsiębiorstwie,</w:t>
            </w:r>
          </w:p>
          <w:p w:rsidR="006E75A8" w:rsidRDefault="006E75A8" w:rsidP="008F28D5">
            <w:pPr>
              <w:pStyle w:val="Bezodstpw"/>
              <w:ind w:left="360"/>
              <w:jc w:val="both"/>
              <w:rPr>
                <w:rFonts w:ascii="Century Gothic" w:hAnsi="Century Gothic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lastRenderedPageBreak/>
              <w:t xml:space="preserve">wymienić wszystkie podmioty, z którymi Wnioskodawca pozostaje w zależności oraz dodatkowo </w:t>
            </w:r>
            <w:r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D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10F9905" wp14:editId="4E6DFC6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186055</wp:posOffset>
                      </wp:positionV>
                      <wp:extent cx="2527300" cy="435610"/>
                      <wp:effectExtent l="0" t="0" r="6350" b="2540"/>
                      <wp:wrapNone/>
                      <wp:docPr id="23" name="Grupa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24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3" o:spid="_x0000_s1044" style="position:absolute;margin-left:3.65pt;margin-top:14.65pt;width:199pt;height:34.3pt;z-index:251662336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">
                      <v:shape id="Text Box 21" o:spid="_x0000_s1045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22" o:spid="_x0000_s1046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24" o:spid="_x0000_s1048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25" o:spid="_x0000_s1049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E75A8" w:rsidTr="006E75A8">
        <w:trPr>
          <w:trHeight w:val="1020"/>
        </w:trPr>
        <w:tc>
          <w:tcPr>
            <w:tcW w:w="8793" w:type="dxa"/>
            <w:gridSpan w:val="3"/>
            <w:vMerge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E75A8" w:rsidTr="006E75A8">
        <w:trPr>
          <w:trHeight w:val="990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II.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Czy Wnioskodawca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:rsidR="006E75A8" w:rsidRDefault="006E75A8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C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C77EB7B" wp14:editId="4F91B59C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122555</wp:posOffset>
                      </wp:positionV>
                      <wp:extent cx="2527300" cy="435610"/>
                      <wp:effectExtent l="0" t="0" r="6350" b="2540"/>
                      <wp:wrapNone/>
                      <wp:docPr id="5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1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5" o:spid="_x0000_s1050" style="position:absolute;margin-left:3.65pt;margin-top:9.65pt;width:199pt;height:34.3pt;z-index:25166336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">
                      <v:shape id="Text Box 27" o:spid="_x0000_s1051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28" o:spid="_x0000_s1052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9" o:spid="_x0000_s1053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30" o:spid="_x0000_s1054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31" o:spid="_x0000_s1055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E75A8" w:rsidTr="006E75A8">
        <w:trPr>
          <w:trHeight w:val="97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E75A8" w:rsidTr="006E75A8">
        <w:trPr>
          <w:trHeight w:val="1597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6A6A6" w:themeFill="background1" w:themeFillShade="A6"/>
            <w:hideMark/>
          </w:tcPr>
          <w:p w:rsidR="006E75A8" w:rsidRDefault="006E75A8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III. Czy następujące podmioty:</w:t>
            </w:r>
          </w:p>
          <w:p w:rsidR="006E75A8" w:rsidRDefault="006E75A8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publiczne korporacje inwestycyjne, firmy venture </w:t>
            </w:r>
            <w:proofErr w:type="spellStart"/>
            <w:r>
              <w:rPr>
                <w:rFonts w:ascii="Century Gothic" w:hAnsi="Century Gothic"/>
                <w:color w:val="000000"/>
                <w:sz w:val="20"/>
                <w:szCs w:val="20"/>
              </w:rPr>
              <w:t>capital</w:t>
            </w:r>
            <w:proofErr w:type="spellEnd"/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, osoby indywidualne lub grupy osób indywidualnych prowadzących regularną działalność w zakresie inwestycji venture </w:t>
            </w:r>
            <w:proofErr w:type="spellStart"/>
            <w:r>
              <w:rPr>
                <w:rFonts w:ascii="Century Gothic" w:hAnsi="Century Gothic"/>
                <w:color w:val="000000"/>
                <w:sz w:val="20"/>
                <w:szCs w:val="20"/>
              </w:rPr>
              <w:t>capital</w:t>
            </w:r>
            <w:proofErr w:type="spellEnd"/>
            <w:r>
              <w:rPr>
                <w:rFonts w:ascii="Century Gothic" w:hAnsi="Century Gothic"/>
                <w:color w:val="000000"/>
                <w:sz w:val="20"/>
                <w:szCs w:val="20"/>
              </w:rPr>
              <w:t>, którzy inwestują kapitał udziałowy w firmy nie notowane na giełdzie („anioły biznesu”) pod warunkiem, że łączna wysokość inwestycji tych inwestorów w to samo prz</w:t>
            </w:r>
            <w:r w:rsidR="00934653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edsiębiorstwo wynosi mniej niż </w:t>
            </w:r>
            <w:r>
              <w:rPr>
                <w:rFonts w:ascii="Century Gothic" w:hAnsi="Century Gothic"/>
                <w:color w:val="000000"/>
                <w:sz w:val="20"/>
                <w:szCs w:val="20"/>
              </w:rPr>
              <w:t>1 250 000 EUR,</w:t>
            </w:r>
            <w:r w:rsidR="00934653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uniwersytety lub niedochodowe ośrodki badawcze,</w:t>
            </w:r>
            <w:r w:rsidR="0093465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inwestorzy instytucjonalni łącznie z regionalnymi funduszami rozwoju,</w:t>
            </w:r>
            <w:r w:rsidR="0093465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samor</w:t>
            </w:r>
            <w:r w:rsidR="00934653">
              <w:rPr>
                <w:rFonts w:ascii="Century Gothic" w:hAnsi="Century Gothic"/>
                <w:sz w:val="20"/>
                <w:szCs w:val="20"/>
              </w:rPr>
              <w:t xml:space="preserve">ządy lokalne z rocznym budżetem nie przekraczającym </w:t>
            </w:r>
            <w:r>
              <w:rPr>
                <w:rFonts w:ascii="Century Gothic" w:hAnsi="Century Gothic"/>
                <w:sz w:val="20"/>
                <w:szCs w:val="20"/>
              </w:rPr>
              <w:t>10 mln EUR oraz liczbą mieszkańców poniżej 5 000,</w:t>
            </w:r>
            <w:r w:rsidR="0093465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posiadają więcej niż 50% udziałów w przedsiębiorstwie lub podmioty te indywidualnie lub wspólnie są powiązane w sposób określony w pkt. I z wnioskującym przedsiębiorstwem?</w:t>
            </w:r>
          </w:p>
          <w:p w:rsidR="006E75A8" w:rsidRDefault="006E75A8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 xml:space="preserve">wypełnić Część C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>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3F0F91D" wp14:editId="6E91A66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301625</wp:posOffset>
                      </wp:positionV>
                      <wp:extent cx="2527300" cy="435610"/>
                      <wp:effectExtent l="0" t="0" r="6350" b="2540"/>
                      <wp:wrapNone/>
                      <wp:docPr id="10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1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75A8" w:rsidRDefault="006E75A8" w:rsidP="006E75A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75A8" w:rsidRDefault="006E75A8" w:rsidP="006E75A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0" o:spid="_x0000_s1056" style="position:absolute;margin-left:4.65pt;margin-top:23.75pt;width:199pt;height:34.3pt;z-index:251664384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">
                      <v:shape id="Text Box 33" o:spid="_x0000_s1057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34" o:spid="_x0000_s1058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35" o:spid="_x0000_s1059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36" o:spid="_x0000_s1060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      <v:textbox>
                          <w:txbxContent>
                            <w:p w:rsidR="006E75A8" w:rsidRDefault="006E75A8" w:rsidP="006E75A8"/>
                          </w:txbxContent>
                        </v:textbox>
                      </v:shape>
                      <v:shape id="Text Box 37" o:spid="_x0000_s1061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6E75A8" w:rsidRDefault="006E75A8" w:rsidP="006E75A8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E75A8" w:rsidTr="006E75A8">
        <w:trPr>
          <w:trHeight w:val="250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rPr>
                <w:rFonts w:ascii="Century Gothic" w:eastAsia="Calibri" w:hAnsi="Century Gothic" w:cs="Times New Roman"/>
                <w:b/>
                <w:color w:val="FFFFFF" w:themeColor="background1"/>
                <w:sz w:val="20"/>
                <w:szCs w:val="20"/>
                <w:lang w:eastAsia="en-US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E75A8" w:rsidRDefault="006E75A8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</w:tbl>
    <w:p w:rsidR="006E75A8" w:rsidRDefault="006E75A8" w:rsidP="006E75A8">
      <w:pPr>
        <w:pStyle w:val="Bezodstpw"/>
        <w:rPr>
          <w:rFonts w:ascii="Century Gothic" w:hAnsi="Century Gothic"/>
          <w:sz w:val="20"/>
          <w:szCs w:val="20"/>
        </w:rPr>
      </w:pPr>
    </w:p>
    <w:p w:rsidR="006E75A8" w:rsidRDefault="006E75A8" w:rsidP="006E75A8">
      <w:pPr>
        <w:pStyle w:val="Bezodstpw"/>
        <w:rPr>
          <w:rFonts w:ascii="Century Gothic" w:hAnsi="Century Gothic"/>
          <w:sz w:val="20"/>
          <w:szCs w:val="20"/>
        </w:rPr>
      </w:pPr>
    </w:p>
    <w:p w:rsidR="006E75A8" w:rsidRDefault="006E75A8" w:rsidP="006E75A8">
      <w:pPr>
        <w:pStyle w:val="Bezodstpw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  <w:u w:val="single"/>
        </w:rPr>
        <w:t>Część B</w:t>
      </w:r>
      <w:r>
        <w:rPr>
          <w:rFonts w:ascii="Century Gothic" w:hAnsi="Century Gothic"/>
          <w:b/>
          <w:sz w:val="20"/>
          <w:szCs w:val="20"/>
        </w:rPr>
        <w:t xml:space="preserve">   DANE DOTYCZĄCE PODMIOTÓW PARTNERSKICH</w:t>
      </w:r>
    </w:p>
    <w:p w:rsidR="006E75A8" w:rsidRDefault="006E75A8" w:rsidP="006E75A8">
      <w:pPr>
        <w:pStyle w:val="Bezodstpw"/>
        <w:rPr>
          <w:rFonts w:ascii="Century Gothic" w:hAnsi="Century Gothic"/>
          <w:sz w:val="20"/>
          <w:szCs w:val="20"/>
        </w:rPr>
      </w:pPr>
    </w:p>
    <w:p w:rsidR="006E75A8" w:rsidRDefault="006E75A8" w:rsidP="006E75A8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Część B należy wypełnić w przypadku gdy w punkcie B.6 przedsiębiorca zaznaczył opcję „Tak”. W razie konieczności tabelę należy powielić przedstawiając dane odrębnie dla każdego z podmiotów.</w:t>
      </w:r>
    </w:p>
    <w:p w:rsidR="006E75A8" w:rsidRDefault="006E75A8" w:rsidP="006E75A8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Dane przedsiębiorstw partnerskich należy uzupełnić pełnymi danymi dotyczącymi każdego przedsiębiorstwa powiązanego w stosunku do danego przedsiębiorstwa partnerskiego.</w:t>
      </w:r>
    </w:p>
    <w:tbl>
      <w:tblPr>
        <w:tblW w:w="9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8"/>
        <w:gridCol w:w="1275"/>
        <w:gridCol w:w="1701"/>
        <w:gridCol w:w="1725"/>
        <w:gridCol w:w="2541"/>
      </w:tblGrid>
      <w:tr w:rsidR="006E75A8" w:rsidTr="00357FA2">
        <w:trPr>
          <w:trHeight w:val="430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C.1.</w:t>
            </w:r>
            <w:r w:rsidR="00357FA2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Nazwa przedsiębiorstwa partnerskiego</w:t>
            </w:r>
          </w:p>
        </w:tc>
        <w:tc>
          <w:tcPr>
            <w:tcW w:w="5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E75A8" w:rsidTr="00357FA2">
        <w:trPr>
          <w:trHeight w:val="430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C.2.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Data rozpoczęcia działalności</w:t>
            </w:r>
          </w:p>
        </w:tc>
        <w:tc>
          <w:tcPr>
            <w:tcW w:w="5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357FA2">
        <w:trPr>
          <w:trHeight w:val="430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C.3.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Udział w kapitale lub prawie głosu (w %)</w:t>
            </w:r>
          </w:p>
        </w:tc>
        <w:tc>
          <w:tcPr>
            <w:tcW w:w="5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357FA2">
        <w:trPr>
          <w:trHeight w:val="767"/>
        </w:trPr>
        <w:tc>
          <w:tcPr>
            <w:tcW w:w="2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357FA2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Dane stosowane do określenia kategorii MSP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357FA2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357FA2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357FA2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357FA2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E75A8" w:rsidTr="00357FA2">
        <w:trPr>
          <w:trHeight w:val="202"/>
        </w:trPr>
        <w:tc>
          <w:tcPr>
            <w:tcW w:w="2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6E75A8" w:rsidTr="00357FA2">
        <w:trPr>
          <w:trHeight w:val="46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C.4. Wielkość zatrudnienia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357FA2">
        <w:trPr>
          <w:trHeight w:val="682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C.5. Przychody netto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357FA2">
        <w:trPr>
          <w:trHeight w:val="695"/>
        </w:trPr>
        <w:tc>
          <w:tcPr>
            <w:tcW w:w="2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C.6. Suma aktywów bilansu (w PLN)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357FA2">
        <w:trPr>
          <w:trHeight w:val="695"/>
        </w:trPr>
        <w:tc>
          <w:tcPr>
            <w:tcW w:w="255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C.7. Uwagi dodatkowe</w:t>
            </w:r>
          </w:p>
        </w:tc>
        <w:tc>
          <w:tcPr>
            <w:tcW w:w="7242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6E75A8" w:rsidRDefault="006E75A8" w:rsidP="006E75A8">
      <w:pPr>
        <w:pStyle w:val="Bezodstpw"/>
        <w:rPr>
          <w:rFonts w:ascii="Century Gothic" w:hAnsi="Century Gothic"/>
          <w:sz w:val="20"/>
          <w:szCs w:val="20"/>
        </w:rPr>
      </w:pPr>
    </w:p>
    <w:p w:rsidR="006E75A8" w:rsidRDefault="006E75A8" w:rsidP="006E75A8">
      <w:pPr>
        <w:pStyle w:val="Bezodstpw"/>
        <w:rPr>
          <w:rFonts w:ascii="Century Gothic" w:hAnsi="Century Gothic"/>
          <w:sz w:val="20"/>
          <w:szCs w:val="20"/>
        </w:rPr>
      </w:pPr>
    </w:p>
    <w:p w:rsidR="006E75A8" w:rsidRDefault="006E75A8" w:rsidP="006E75A8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  <w:r>
        <w:rPr>
          <w:rFonts w:ascii="Century Gothic" w:hAnsi="Century Gothic"/>
          <w:b/>
          <w:spacing w:val="20"/>
          <w:sz w:val="20"/>
          <w:szCs w:val="20"/>
          <w:u w:val="single"/>
        </w:rPr>
        <w:t>Część C</w:t>
      </w:r>
      <w:r>
        <w:rPr>
          <w:rFonts w:ascii="Century Gothic" w:hAnsi="Century Gothic"/>
          <w:b/>
          <w:spacing w:val="20"/>
          <w:sz w:val="20"/>
          <w:szCs w:val="20"/>
        </w:rPr>
        <w:t xml:space="preserve">  DANE DOTYCZĄCE PODMIOTÓW POWIĄZANYCH</w:t>
      </w:r>
    </w:p>
    <w:p w:rsidR="006E75A8" w:rsidRDefault="006E75A8" w:rsidP="006E75A8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</w:p>
    <w:p w:rsidR="006E75A8" w:rsidRDefault="006E75A8" w:rsidP="006E75A8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Część C należy wypełnić w przypadku gdy w punkcie B.7 przedsiębiorca zaznaczył opcję „Tak”. W razie konieczności tabelę należy powielić przedstawiając dane odrębnie dla każdego z podmiotów.</w:t>
      </w:r>
    </w:p>
    <w:p w:rsidR="006E75A8" w:rsidRDefault="006E75A8" w:rsidP="006E75A8">
      <w:pPr>
        <w:pStyle w:val="Bezodstpw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tbl>
      <w:tblPr>
        <w:tblW w:w="977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1417"/>
        <w:gridCol w:w="1701"/>
        <w:gridCol w:w="1701"/>
        <w:gridCol w:w="2120"/>
      </w:tblGrid>
      <w:tr w:rsidR="006E75A8" w:rsidTr="00EC287E">
        <w:trPr>
          <w:trHeight w:val="430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D.1.</w:t>
            </w:r>
            <w:r w:rsidR="00EC5AC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Nazwa przedsiębiorstwa </w:t>
            </w:r>
            <w:r w:rsidR="00EC287E"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>
              <w:rPr>
                <w:rFonts w:ascii="Century Gothic" w:hAnsi="Century Gothic"/>
                <w:sz w:val="20"/>
                <w:szCs w:val="20"/>
              </w:rPr>
              <w:t>powiązanego</w:t>
            </w:r>
          </w:p>
        </w:tc>
        <w:tc>
          <w:tcPr>
            <w:tcW w:w="5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E75A8" w:rsidTr="00EC287E">
        <w:trPr>
          <w:trHeight w:val="430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D.2. Data rozpoczęcia działalności</w:t>
            </w:r>
          </w:p>
        </w:tc>
        <w:tc>
          <w:tcPr>
            <w:tcW w:w="5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EC287E">
        <w:trPr>
          <w:trHeight w:val="461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D.3. Udział w kapitale lub prawie głosu (w %) lub charakter relacji powiązania</w:t>
            </w:r>
          </w:p>
        </w:tc>
        <w:tc>
          <w:tcPr>
            <w:tcW w:w="5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EC287E">
        <w:trPr>
          <w:trHeight w:val="629"/>
        </w:trPr>
        <w:tc>
          <w:tcPr>
            <w:tcW w:w="28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B71CA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B71CA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B71CA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B71CA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 w:rsidP="00B71CAB">
            <w:pPr>
              <w:pStyle w:val="Bezodstpw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E75A8" w:rsidTr="00EC287E">
        <w:trPr>
          <w:trHeight w:val="202"/>
        </w:trPr>
        <w:tc>
          <w:tcPr>
            <w:tcW w:w="28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rPr>
                <w:rFonts w:ascii="Century Gothic" w:eastAsia="Calibri" w:hAnsi="Century Gothic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6E75A8" w:rsidTr="00EC287E">
        <w:trPr>
          <w:trHeight w:val="46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D.4. Wielkość zatrudnienia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EC287E">
        <w:trPr>
          <w:trHeight w:val="68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D.5. Przychody netto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EC287E">
        <w:trPr>
          <w:trHeight w:val="695"/>
        </w:trPr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D.6. Suma aktywów bilansu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E75A8" w:rsidTr="00EC287E">
        <w:trPr>
          <w:trHeight w:val="695"/>
        </w:trPr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D.7. </w:t>
            </w:r>
            <w:r>
              <w:rPr>
                <w:rFonts w:ascii="Century Gothic" w:hAnsi="Century Gothic"/>
                <w:sz w:val="20"/>
                <w:szCs w:val="20"/>
                <w:shd w:val="clear" w:color="auto" w:fill="BFBFBF" w:themeFill="background1" w:themeFillShade="BF"/>
              </w:rPr>
              <w:t>Uwagi dodatkowe</w:t>
            </w:r>
          </w:p>
        </w:tc>
        <w:tc>
          <w:tcPr>
            <w:tcW w:w="6939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6E75A8" w:rsidRDefault="006E75A8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6E75A8" w:rsidRDefault="006E75A8" w:rsidP="006E75A8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entury Gothic" w:hAnsi="Century Gothic"/>
          <w:sz w:val="20"/>
        </w:rPr>
      </w:pPr>
    </w:p>
    <w:p w:rsidR="006E75A8" w:rsidRDefault="006E75A8" w:rsidP="006E75A8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entury Gothic" w:hAnsi="Century Gothic"/>
          <w:sz w:val="20"/>
        </w:rPr>
      </w:pPr>
    </w:p>
    <w:p w:rsidR="006E75A8" w:rsidRDefault="006E75A8" w:rsidP="006E75A8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6E75A8" w:rsidRDefault="006E75A8" w:rsidP="006E75A8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6E75A8" w:rsidRDefault="006E75A8" w:rsidP="006E75A8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6E75A8" w:rsidRDefault="006E75A8" w:rsidP="006E75A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8E75D5" w:rsidRPr="0021132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sectPr w:rsidR="008E75D5" w:rsidRPr="0021132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55B" w:rsidRDefault="000C355B">
      <w:r>
        <w:separator/>
      </w:r>
    </w:p>
  </w:endnote>
  <w:endnote w:type="continuationSeparator" w:id="0">
    <w:p w:rsidR="000C355B" w:rsidRDefault="000C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C66AFC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19050" t="0" r="0" b="0"/>
          <wp:wrapTight wrapText="bothSides">
            <wp:wrapPolygon edited="0">
              <wp:start x="-251" y="0"/>
              <wp:lineTo x="-251" y="21346"/>
              <wp:lineTo x="21600" y="21346"/>
              <wp:lineTo x="21600" y="0"/>
              <wp:lineTo x="-251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6A1E"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5634990</wp:posOffset>
          </wp:positionH>
          <wp:positionV relativeFrom="paragraph">
            <wp:posOffset>-14602</wp:posOffset>
          </wp:positionV>
          <wp:extent cx="432435" cy="504825"/>
          <wp:effectExtent l="19050" t="0" r="5715" b="0"/>
          <wp:wrapNone/>
          <wp:docPr id="1" name="Obraz 1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0F5001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2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55B" w:rsidRDefault="000C355B">
      <w:r>
        <w:separator/>
      </w:r>
    </w:p>
  </w:footnote>
  <w:footnote w:type="continuationSeparator" w:id="0">
    <w:p w:rsidR="000C355B" w:rsidRDefault="000C355B">
      <w:r>
        <w:continuationSeparator/>
      </w:r>
    </w:p>
  </w:footnote>
  <w:footnote w:id="1">
    <w:p w:rsidR="006E75A8" w:rsidRDefault="006E75A8" w:rsidP="006E75A8">
      <w:pPr>
        <w:pStyle w:val="Tekstprzypisudolnego"/>
        <w:jc w:val="both"/>
        <w:rPr>
          <w:rFonts w:ascii="Arial" w:hAnsi="Arial" w:cs="Arial"/>
          <w:sz w:val="15"/>
          <w:szCs w:val="15"/>
        </w:rPr>
      </w:pPr>
      <w:r>
        <w:rPr>
          <w:rStyle w:val="Odwoanieprzypisudolnego"/>
          <w:rFonts w:ascii="Arial" w:hAnsi="Arial" w:cs="Arial"/>
          <w:sz w:val="15"/>
          <w:szCs w:val="15"/>
        </w:rPr>
        <w:footnoteRef/>
      </w:r>
      <w:r>
        <w:rPr>
          <w:rFonts w:ascii="Arial" w:hAnsi="Arial" w:cs="Arial"/>
          <w:sz w:val="15"/>
          <w:szCs w:val="15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79078B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2556510</wp:posOffset>
          </wp:positionH>
          <wp:positionV relativeFrom="paragraph">
            <wp:posOffset>-50165</wp:posOffset>
          </wp:positionV>
          <wp:extent cx="1190625" cy="666750"/>
          <wp:effectExtent l="19050" t="0" r="9525" b="0"/>
          <wp:wrapTight wrapText="bothSides">
            <wp:wrapPolygon edited="0">
              <wp:start x="-346" y="0"/>
              <wp:lineTo x="-346" y="20983"/>
              <wp:lineTo x="21773" y="20983"/>
              <wp:lineTo x="21773" y="0"/>
              <wp:lineTo x="-346" y="0"/>
            </wp:wrapPolygon>
          </wp:wrapTight>
          <wp:docPr id="17" name="Obraz 16" descr="ssi logotyp wersja czarno-biala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 logotyp wersja czarno-biala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4394835</wp:posOffset>
          </wp:positionH>
          <wp:positionV relativeFrom="paragraph">
            <wp:posOffset>-2540</wp:posOffset>
          </wp:positionV>
          <wp:extent cx="1676400" cy="619125"/>
          <wp:effectExtent l="19050" t="0" r="0" b="0"/>
          <wp:wrapTight wrapText="bothSides">
            <wp:wrapPolygon edited="0">
              <wp:start x="-245" y="0"/>
              <wp:lineTo x="-245" y="21268"/>
              <wp:lineTo x="21600" y="21268"/>
              <wp:lineTo x="21600" y="0"/>
              <wp:lineTo x="-245" y="0"/>
            </wp:wrapPolygon>
          </wp:wrapTight>
          <wp:docPr id="15" name="Obraz 13" descr="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64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-345440</wp:posOffset>
          </wp:positionV>
          <wp:extent cx="2468245" cy="1200150"/>
          <wp:effectExtent l="19050" t="0" r="8255" b="0"/>
          <wp:wrapTight wrapText="bothSides">
            <wp:wrapPolygon edited="0">
              <wp:start x="-167" y="0"/>
              <wp:lineTo x="-167" y="21257"/>
              <wp:lineTo x="21672" y="21257"/>
              <wp:lineTo x="21672" y="0"/>
              <wp:lineTo x="-167" y="0"/>
            </wp:wrapPolygon>
          </wp:wrapTight>
          <wp:docPr id="13" name="Obraz 8" descr="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8245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8F30DC">
      <w:rPr>
        <w:rFonts w:ascii="Arial" w:hAnsi="Arial" w:cs="Arial"/>
        <w:i/>
        <w:sz w:val="14"/>
        <w:szCs w:val="14"/>
      </w:rPr>
      <w:t>Perspektywy RSI Świętokrzyskie - IV Etap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0F5001">
    <w:pPr>
      <w:pStyle w:val="Nagwek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9525" b="1905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22718C"/>
    <w:multiLevelType w:val="hybridMultilevel"/>
    <w:tmpl w:val="A9BAA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9"/>
  </w:num>
  <w:num w:numId="7">
    <w:abstractNumId w:val="6"/>
  </w:num>
  <w:num w:numId="8">
    <w:abstractNumId w:val="1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948A4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01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57FA2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859"/>
    <w:rsid w:val="006E6BC6"/>
    <w:rsid w:val="006E75A8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28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34653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71CA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287E"/>
    <w:rsid w:val="00EC37DD"/>
    <w:rsid w:val="00EC5ACE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26E9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6E75A8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6E75A8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E75A8"/>
    <w:rPr>
      <w:rFonts w:ascii="Times New (W1)" w:hAnsi="Times New (W1)" w:cs="Times New (W1)"/>
    </w:rPr>
  </w:style>
  <w:style w:type="paragraph" w:styleId="Bezodstpw">
    <w:name w:val="No Spacing"/>
    <w:qFormat/>
    <w:rsid w:val="006E75A8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unhideWhenUsed/>
    <w:rsid w:val="006E75A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6E75A8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6E75A8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E75A8"/>
    <w:rPr>
      <w:rFonts w:ascii="Times New (W1)" w:hAnsi="Times New (W1)" w:cs="Times New (W1)"/>
    </w:rPr>
  </w:style>
  <w:style w:type="paragraph" w:styleId="Bezodstpw">
    <w:name w:val="No Spacing"/>
    <w:qFormat/>
    <w:rsid w:val="006E75A8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unhideWhenUsed/>
    <w:rsid w:val="006E75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50F48-2BEA-4724-AD6F-73BB34C25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907</Words>
  <Characters>6469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11</cp:revision>
  <cp:lastPrinted>2013-01-10T12:57:00Z</cp:lastPrinted>
  <dcterms:created xsi:type="dcterms:W3CDTF">2013-03-29T10:56:00Z</dcterms:created>
  <dcterms:modified xsi:type="dcterms:W3CDTF">2013-04-02T11:08:00Z</dcterms:modified>
</cp:coreProperties>
</file>