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84E" w:rsidRPr="00DB3071" w:rsidRDefault="00C0484E" w:rsidP="00C0484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</w:t>
      </w:r>
      <w:r w:rsidR="00B10900">
        <w:rPr>
          <w:rFonts w:cs="Arial"/>
          <w:sz w:val="20"/>
          <w:szCs w:val="20"/>
        </w:rPr>
        <w:t>4</w:t>
      </w:r>
      <w:bookmarkStart w:id="0" w:name="_GoBack"/>
      <w:bookmarkEnd w:id="0"/>
      <w:r>
        <w:rPr>
          <w:rFonts w:cs="Arial"/>
          <w:sz w:val="20"/>
          <w:szCs w:val="20"/>
        </w:rPr>
        <w:t>.2021</w:t>
      </w: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C0484E" w:rsidRDefault="00C0484E" w:rsidP="00C0484E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C0484E" w:rsidTr="00487658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925E40" w:rsidP="00487658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C0484E" w:rsidTr="00487658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C0484E" w:rsidTr="00487658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C0484E" w:rsidTr="00487658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C0484E" w:rsidRDefault="00C0484E" w:rsidP="00C0484E">
      <w:pPr>
        <w:rPr>
          <w:rFonts w:cs="Arial"/>
          <w:b/>
          <w:bCs/>
          <w:spacing w:val="20"/>
          <w:sz w:val="16"/>
          <w:szCs w:val="18"/>
        </w:rPr>
      </w:pP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C0484E" w:rsidRDefault="00C0484E" w:rsidP="00C0484E">
      <w:pPr>
        <w:pStyle w:val="Tekstpodstawowy"/>
        <w:jc w:val="right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C0484E" w:rsidRDefault="00C0484E" w:rsidP="00C0484E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8D9E5FD" wp14:editId="5A5910D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9E5FD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5E82B14" wp14:editId="56C9545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82B14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innych przedsiębiorstwach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4B6532C" wp14:editId="61A17B3A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6532C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przedsiębiorstwo ma większość praw głosu w innym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przedsiębiorstwie w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roli udziałowca/akcjonariusza lub członka;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B013B69" wp14:editId="4950EEB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013B69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0E34FA1" wp14:editId="6B72A93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E34FA1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8D2284D" wp14:editId="2160E7E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D2284D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B należy wypełnić w </w:t>
      </w:r>
      <w:r w:rsidR="00925E40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B.6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 xml:space="preserve">Część </w:t>
      </w:r>
      <w:r w:rsidR="00925E40">
        <w:rPr>
          <w:rFonts w:cs="Arial"/>
          <w:b/>
          <w:spacing w:val="20"/>
          <w:sz w:val="16"/>
          <w:szCs w:val="18"/>
          <w:u w:val="single"/>
        </w:rPr>
        <w:t>C</w:t>
      </w:r>
      <w:r w:rsidR="00925E40">
        <w:rPr>
          <w:rFonts w:cs="Arial"/>
          <w:b/>
          <w:spacing w:val="20"/>
          <w:sz w:val="16"/>
          <w:szCs w:val="18"/>
        </w:rPr>
        <w:t xml:space="preserve"> DANE</w:t>
      </w:r>
      <w:r>
        <w:rPr>
          <w:rFonts w:cs="Arial"/>
          <w:b/>
          <w:spacing w:val="20"/>
          <w:sz w:val="16"/>
          <w:szCs w:val="18"/>
        </w:rPr>
        <w:t xml:space="preserve"> DOTYCZĄCE PODMIOTÓW POWIĄZANYCH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C należy wypełnić w </w:t>
      </w:r>
      <w:r w:rsidR="00925E40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B.7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C0484E" w:rsidRDefault="00C0484E" w:rsidP="00C0484E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ind w:left="1416" w:firstLine="708"/>
        <w:rPr>
          <w:b/>
          <w:sz w:val="20"/>
          <w:szCs w:val="20"/>
        </w:rPr>
      </w:pPr>
    </w:p>
    <w:p w:rsidR="00C0484E" w:rsidRPr="00DB3071" w:rsidRDefault="00C0484E" w:rsidP="00C0484E"/>
    <w:p w:rsidR="00C0484E" w:rsidRPr="00BF27C8" w:rsidRDefault="00C0484E" w:rsidP="00C0484E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</w:p>
    <w:p w:rsidR="00CA3DAE" w:rsidRPr="00C0484E" w:rsidRDefault="00CA3DAE" w:rsidP="00C0484E"/>
    <w:sectPr w:rsidR="00CA3DAE" w:rsidRPr="00C0484E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4E7" w:rsidRDefault="006B34E7" w:rsidP="00013907">
      <w:pPr>
        <w:spacing w:after="0" w:line="240" w:lineRule="auto"/>
      </w:pPr>
      <w:r>
        <w:separator/>
      </w:r>
    </w:p>
  </w:endnote>
  <w:endnote w:type="continuationSeparator" w:id="0">
    <w:p w:rsidR="006B34E7" w:rsidRDefault="006B34E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4E7" w:rsidRDefault="006B34E7" w:rsidP="00013907">
      <w:pPr>
        <w:spacing w:after="0" w:line="240" w:lineRule="auto"/>
      </w:pPr>
      <w:r>
        <w:separator/>
      </w:r>
    </w:p>
  </w:footnote>
  <w:footnote w:type="continuationSeparator" w:id="0">
    <w:p w:rsidR="006B34E7" w:rsidRDefault="006B34E7" w:rsidP="00013907">
      <w:pPr>
        <w:spacing w:after="0" w:line="240" w:lineRule="auto"/>
      </w:pPr>
      <w:r>
        <w:continuationSeparator/>
      </w:r>
    </w:p>
  </w:footnote>
  <w:footnote w:id="1">
    <w:p w:rsidR="00C0484E" w:rsidRDefault="00C0484E" w:rsidP="00C048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3F" w:rsidRDefault="00B05E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6B34E7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50" type="#_x0000_t75" alt="papier_21-02" style="position:absolute;margin-left:-56.8pt;margin-top:-127.1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6B34E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1" style="position:absolute;margin-left:-50.25pt;margin-top:-128.5pt;width:595.2pt;height:841.9pt;z-index:-251659776;mso-wrap-edited:f;mso-width-percent:0;mso-height-percent:0;mso-position-horizontal-relative:margin;mso-position-vertical-relative:margin;mso-width-percent:0;mso-height-percent:0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3"/>
  </w:num>
  <w:num w:numId="17">
    <w:abstractNumId w:val="5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A07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2054"/>
    <w:rsid w:val="0041760F"/>
    <w:rsid w:val="00486F35"/>
    <w:rsid w:val="00530311"/>
    <w:rsid w:val="0054724D"/>
    <w:rsid w:val="005D3B82"/>
    <w:rsid w:val="005E6617"/>
    <w:rsid w:val="006104DC"/>
    <w:rsid w:val="0061396A"/>
    <w:rsid w:val="0062723F"/>
    <w:rsid w:val="006A37F9"/>
    <w:rsid w:val="006B34E7"/>
    <w:rsid w:val="006D6F20"/>
    <w:rsid w:val="00712D4F"/>
    <w:rsid w:val="00772FB0"/>
    <w:rsid w:val="00783394"/>
    <w:rsid w:val="007919B7"/>
    <w:rsid w:val="007C13BE"/>
    <w:rsid w:val="008162F3"/>
    <w:rsid w:val="00830A07"/>
    <w:rsid w:val="00830DF2"/>
    <w:rsid w:val="0088010F"/>
    <w:rsid w:val="008F3A77"/>
    <w:rsid w:val="00925E40"/>
    <w:rsid w:val="00964B25"/>
    <w:rsid w:val="009A3B76"/>
    <w:rsid w:val="009C6BC5"/>
    <w:rsid w:val="00AC6384"/>
    <w:rsid w:val="00B05E8F"/>
    <w:rsid w:val="00B10900"/>
    <w:rsid w:val="00B13E06"/>
    <w:rsid w:val="00B2220F"/>
    <w:rsid w:val="00B419FB"/>
    <w:rsid w:val="00B51346"/>
    <w:rsid w:val="00BB32C2"/>
    <w:rsid w:val="00BC5E7B"/>
    <w:rsid w:val="00BE6C50"/>
    <w:rsid w:val="00C0484E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2D56AB7"/>
  <w15:docId w15:val="{4BD35D30-8CBB-42DD-9E64-16DE14A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E8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72FB0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72FB0"/>
    <w:rPr>
      <w:rFonts w:ascii="Arial" w:eastAsia="Arial Unicode MS" w:hAnsi="Arial" w:cs="Arial"/>
      <w:b/>
      <w:bCs/>
      <w:kern w:val="32"/>
      <w:sz w:val="32"/>
      <w:szCs w:val="32"/>
    </w:rPr>
  </w:style>
  <w:style w:type="character" w:styleId="Pogrubienie">
    <w:name w:val="Strong"/>
    <w:qFormat/>
    <w:rsid w:val="00772FB0"/>
    <w:rPr>
      <w:b/>
      <w:bCs w:val="0"/>
    </w:rPr>
  </w:style>
  <w:style w:type="paragraph" w:styleId="Tytu">
    <w:name w:val="Title"/>
    <w:basedOn w:val="Normalny"/>
    <w:link w:val="TytuZnak"/>
    <w:qFormat/>
    <w:rsid w:val="00772FB0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2FB0"/>
    <w:rPr>
      <w:rFonts w:ascii="Arial Narrow" w:eastAsia="Times New Roman" w:hAnsi="Arial Narrow"/>
      <w:sz w:val="28"/>
    </w:rPr>
  </w:style>
  <w:style w:type="paragraph" w:styleId="Tekstpodstawowy2">
    <w:name w:val="Body Text 2"/>
    <w:basedOn w:val="Normalny"/>
    <w:link w:val="Tekstpodstawowy2Znak"/>
    <w:semiHidden/>
    <w:unhideWhenUsed/>
    <w:rsid w:val="00772F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72FB0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72FB0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72FB0"/>
    <w:rPr>
      <w:sz w:val="16"/>
      <w:szCs w:val="16"/>
      <w:lang w:eastAsia="en-US"/>
    </w:rPr>
  </w:style>
  <w:style w:type="character" w:styleId="Wyrnienieintensywne">
    <w:name w:val="Intense Emphasis"/>
    <w:uiPriority w:val="21"/>
    <w:qFormat/>
    <w:rsid w:val="00772FB0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8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484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0484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484E"/>
    <w:rPr>
      <w:lang w:val="x-none" w:eastAsia="en-US"/>
    </w:rPr>
  </w:style>
  <w:style w:type="character" w:styleId="Odwoanieprzypisudolnego">
    <w:name w:val="footnote reference"/>
    <w:semiHidden/>
    <w:unhideWhenUsed/>
    <w:rsid w:val="00C04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KPT%202021\szablon_papier_firmowy\pl\KPT_ck_papier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8BD41-D34E-144D-9A37-B3C516F9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dokumentów\KPT 2021\szablon_papier_firmowy\pl\KPT_ck_papier_pl.dotx</Template>
  <TotalTime>1</TotalTime>
  <Pages>4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Luba-Chudzik</dc:creator>
  <cp:keywords/>
  <cp:lastModifiedBy>Microsoft Office User</cp:lastModifiedBy>
  <cp:revision>2</cp:revision>
  <cp:lastPrinted>2021-04-28T09:34:00Z</cp:lastPrinted>
  <dcterms:created xsi:type="dcterms:W3CDTF">2021-07-05T11:48:00Z</dcterms:created>
  <dcterms:modified xsi:type="dcterms:W3CDTF">2021-07-05T11:48:00Z</dcterms:modified>
</cp:coreProperties>
</file>