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437869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KPT-DIIA.</w:t>
      </w:r>
      <w:bookmarkStart w:id="0" w:name="_GoBack"/>
      <w:bookmarkEnd w:id="0"/>
      <w:r w:rsidRPr="00AB4961">
        <w:rPr>
          <w:sz w:val="20"/>
          <w:szCs w:val="20"/>
        </w:rPr>
        <w:t>270</w:t>
      </w:r>
      <w:r w:rsidR="00AB4961" w:rsidRPr="00AB4961">
        <w:rPr>
          <w:sz w:val="20"/>
          <w:szCs w:val="20"/>
        </w:rPr>
        <w:t>.1.11.</w:t>
      </w:r>
      <w:r w:rsidRPr="00AB4961">
        <w:rPr>
          <w:sz w:val="20"/>
          <w:szCs w:val="20"/>
        </w:rPr>
        <w:t>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C75DF7" w:rsidRDefault="00F014B6" w:rsidP="001C6132">
      <w:pPr>
        <w:spacing w:after="0" w:line="360" w:lineRule="auto"/>
        <w:ind w:firstLine="708"/>
        <w:jc w:val="both"/>
        <w:rPr>
          <w:rStyle w:val="apple-converted-space"/>
          <w:rFonts w:ascii="Calibri" w:hAnsi="Calibri" w:cs="Calibri"/>
          <w:b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C75DF7" w:rsidRPr="00E865DC">
        <w:rPr>
          <w:rStyle w:val="apple-converted-space"/>
          <w:b/>
          <w:sz w:val="20"/>
          <w:szCs w:val="20"/>
        </w:rPr>
        <w:t>„</w:t>
      </w:r>
      <w:r w:rsidR="00C75DF7"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Zaprojektowanie i wykonanie strony internetowej </w:t>
      </w:r>
      <w:r w:rsidR="00C75DF7" w:rsidRPr="00E865DC">
        <w:rPr>
          <w:rFonts w:ascii="Calibri" w:hAnsi="Calibri" w:cs="Calibri"/>
          <w:b/>
          <w:bCs/>
          <w:sz w:val="20"/>
          <w:szCs w:val="20"/>
        </w:rPr>
        <w:t>dla ProfCrete Sp. z o.o.</w:t>
      </w:r>
      <w:r w:rsidR="00C75DF7" w:rsidRPr="00E865DC">
        <w:rPr>
          <w:rStyle w:val="apple-converted-space"/>
          <w:rFonts w:ascii="Calibri" w:hAnsi="Calibri" w:cs="Calibri"/>
          <w:b/>
          <w:sz w:val="20"/>
          <w:szCs w:val="20"/>
        </w:rPr>
        <w:t>”</w:t>
      </w:r>
      <w:r w:rsidR="00C75DF7" w:rsidRPr="00E865DC">
        <w:rPr>
          <w:rStyle w:val="apple-converted-space"/>
          <w:rFonts w:ascii="Calibri" w:hAnsi="Calibri" w:cs="Calibri"/>
          <w:b/>
          <w:bCs/>
          <w:sz w:val="20"/>
          <w:szCs w:val="20"/>
        </w:rPr>
        <w:t xml:space="preserve"> </w:t>
      </w:r>
      <w:r w:rsidR="00C75DF7"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jako usługi specjalistycznej w ramach projektu pod nazwą „Platforma startowa – TechnoparkBiznesHub” dla spółki </w:t>
      </w:r>
      <w:r w:rsidR="00C75DF7" w:rsidRPr="00E865DC">
        <w:rPr>
          <w:rFonts w:ascii="Calibri" w:hAnsi="Calibri" w:cs="Calibri"/>
          <w:b/>
          <w:bCs/>
          <w:sz w:val="20"/>
          <w:szCs w:val="20"/>
        </w:rPr>
        <w:t>ProfCrete Sp. z o.o.</w:t>
      </w:r>
      <w:r w:rsidR="00C75DF7" w:rsidRPr="00E865DC">
        <w:rPr>
          <w:rStyle w:val="apple-converted-space"/>
          <w:rFonts w:ascii="Calibri" w:hAnsi="Calibri" w:cs="Calibri"/>
          <w:b/>
          <w:sz w:val="20"/>
          <w:szCs w:val="20"/>
        </w:rPr>
        <w:t>”</w:t>
      </w:r>
    </w:p>
    <w:p w:rsidR="0079713A" w:rsidRPr="00C75DF7" w:rsidRDefault="00500358" w:rsidP="004C43B8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857B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B49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857B0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27F3"/>
    <w:rsid w:val="00434CC2"/>
    <w:rsid w:val="00437869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B242F"/>
    <w:rsid w:val="005D7306"/>
    <w:rsid w:val="005E176A"/>
    <w:rsid w:val="005F31D3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4961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D06C3"/>
    <w:rsid w:val="00BF1F3F"/>
    <w:rsid w:val="00C00C2E"/>
    <w:rsid w:val="00C22538"/>
    <w:rsid w:val="00C4103F"/>
    <w:rsid w:val="00C456FB"/>
    <w:rsid w:val="00C57DEB"/>
    <w:rsid w:val="00C75633"/>
    <w:rsid w:val="00C75DF7"/>
    <w:rsid w:val="00C96FBB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470F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592A349"/>
  <w15:docId w15:val="{F22C1954-D6C6-4ECF-9174-2733C0F0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character" w:customStyle="1" w:styleId="apple-converted-space">
    <w:name w:val="apple-converted-space"/>
    <w:rsid w:val="00C75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1177-35C7-46F4-94F7-8C9CF7AF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18</cp:revision>
  <cp:lastPrinted>2016-09-15T09:16:00Z</cp:lastPrinted>
  <dcterms:created xsi:type="dcterms:W3CDTF">2016-10-07T08:23:00Z</dcterms:created>
  <dcterms:modified xsi:type="dcterms:W3CDTF">2017-02-02T08:18:00Z</dcterms:modified>
</cp:coreProperties>
</file>