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37F" w:rsidRPr="00A7737F" w:rsidRDefault="005907D6" w:rsidP="00745A71">
      <w:pPr>
        <w:pStyle w:val="Bezodstpw"/>
        <w:rPr>
          <w:rFonts w:asciiTheme="minorHAnsi" w:hAnsiTheme="minorHAnsi" w:cs="Arial"/>
          <w:b/>
          <w:sz w:val="20"/>
          <w:szCs w:val="20"/>
        </w:rPr>
      </w:pPr>
      <w:r w:rsidRPr="005907D6">
        <w:rPr>
          <w:rFonts w:cs="Calibri"/>
          <w:sz w:val="20"/>
          <w:szCs w:val="20"/>
        </w:rPr>
        <w:t>KPT-DIIA.270.1.</w:t>
      </w:r>
      <w:r w:rsidR="00D0537E">
        <w:rPr>
          <w:rFonts w:cs="Calibri"/>
          <w:sz w:val="20"/>
          <w:szCs w:val="20"/>
        </w:rPr>
        <w:t>11</w:t>
      </w:r>
      <w:r w:rsidRPr="005907D6">
        <w:rPr>
          <w:rFonts w:cs="Calibri"/>
          <w:sz w:val="20"/>
          <w:szCs w:val="20"/>
        </w:rPr>
        <w:t>.2016</w:t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  <w:t xml:space="preserve">   </w:t>
      </w:r>
      <w:r w:rsidR="00A7737F">
        <w:rPr>
          <w:rFonts w:asciiTheme="minorHAnsi" w:hAnsiTheme="minorHAnsi" w:cs="Arial"/>
          <w:b/>
          <w:sz w:val="20"/>
          <w:szCs w:val="20"/>
        </w:rPr>
        <w:t xml:space="preserve">  </w:t>
      </w:r>
      <w:r w:rsidR="00A7737F" w:rsidRPr="00A7737F">
        <w:rPr>
          <w:rFonts w:asciiTheme="minorHAnsi" w:hAnsiTheme="minorHAnsi" w:cs="Arial"/>
          <w:b/>
          <w:sz w:val="20"/>
          <w:szCs w:val="20"/>
        </w:rPr>
        <w:t xml:space="preserve">   </w:t>
      </w:r>
      <w:r w:rsidR="009D0722">
        <w:rPr>
          <w:rFonts w:asciiTheme="minorHAnsi" w:hAnsiTheme="minorHAnsi" w:cs="Arial"/>
          <w:b/>
          <w:sz w:val="20"/>
          <w:szCs w:val="20"/>
        </w:rPr>
        <w:tab/>
        <w:t xml:space="preserve">              </w:t>
      </w:r>
      <w:r w:rsidR="00A7737F" w:rsidRPr="00A7737F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6F5F73" w:rsidRPr="00A7737F" w:rsidRDefault="006F5F73" w:rsidP="00126852">
      <w:pPr>
        <w:tabs>
          <w:tab w:val="left" w:pos="6237"/>
        </w:tabs>
        <w:spacing w:after="0" w:line="276" w:lineRule="auto"/>
        <w:rPr>
          <w:rFonts w:cs="Tahoma"/>
          <w:szCs w:val="20"/>
        </w:rPr>
      </w:pPr>
    </w:p>
    <w:p w:rsidR="00126852" w:rsidRPr="00174C0B" w:rsidRDefault="006F5F73" w:rsidP="00174C0B">
      <w:pPr>
        <w:tabs>
          <w:tab w:val="left" w:pos="6237"/>
        </w:tabs>
        <w:spacing w:after="0" w:line="276" w:lineRule="auto"/>
        <w:jc w:val="center"/>
        <w:rPr>
          <w:rFonts w:cs="Tahoma"/>
          <w:b/>
          <w:sz w:val="24"/>
          <w:szCs w:val="24"/>
        </w:rPr>
      </w:pPr>
      <w:r w:rsidRPr="00174C0B">
        <w:rPr>
          <w:rFonts w:cs="Tahoma"/>
          <w:b/>
          <w:sz w:val="24"/>
          <w:szCs w:val="24"/>
        </w:rPr>
        <w:t xml:space="preserve">Szczegółowy opis przedmiotu </w:t>
      </w:r>
      <w:r w:rsidR="00FB156B" w:rsidRPr="00174C0B">
        <w:rPr>
          <w:rFonts w:cs="Tahoma"/>
          <w:b/>
          <w:sz w:val="24"/>
          <w:szCs w:val="24"/>
        </w:rPr>
        <w:t>zamówienia</w:t>
      </w:r>
    </w:p>
    <w:p w:rsidR="000A699F" w:rsidRDefault="00174C0B" w:rsidP="00174C0B">
      <w:pPr>
        <w:jc w:val="center"/>
        <w:rPr>
          <w:rFonts w:cs="Times New Roman"/>
          <w:b/>
          <w:kern w:val="28"/>
          <w:sz w:val="24"/>
          <w:szCs w:val="24"/>
        </w:rPr>
      </w:pPr>
      <w:r w:rsidRPr="00174C0B">
        <w:rPr>
          <w:rFonts w:cs="Times New Roman"/>
          <w:b/>
          <w:kern w:val="28"/>
          <w:sz w:val="24"/>
          <w:szCs w:val="24"/>
        </w:rPr>
        <w:t>Realizacja kampanii informacyjno - promocyjnej projektu „Platforma Startowa TechnoparkBiznesHub”</w:t>
      </w:r>
    </w:p>
    <w:p w:rsidR="00174C0B" w:rsidRDefault="00174C0B" w:rsidP="00174C0B">
      <w:pPr>
        <w:jc w:val="center"/>
        <w:rPr>
          <w:rFonts w:cs="Times New Roman"/>
          <w:b/>
          <w:kern w:val="28"/>
          <w:sz w:val="24"/>
          <w:szCs w:val="24"/>
        </w:rPr>
      </w:pPr>
    </w:p>
    <w:p w:rsidR="00174C0B" w:rsidRPr="009E6B78" w:rsidRDefault="00174C0B" w:rsidP="00174C0B">
      <w:pPr>
        <w:pStyle w:val="Teksttreci30"/>
        <w:numPr>
          <w:ilvl w:val="0"/>
          <w:numId w:val="11"/>
        </w:numPr>
        <w:shd w:val="clear" w:color="auto" w:fill="auto"/>
        <w:spacing w:before="0" w:after="0" w:line="276" w:lineRule="auto"/>
        <w:ind w:left="284" w:hanging="295"/>
        <w:jc w:val="both"/>
        <w:rPr>
          <w:rFonts w:asciiTheme="minorHAnsi" w:hAnsiTheme="minorHAnsi"/>
          <w:sz w:val="22"/>
          <w:szCs w:val="22"/>
        </w:rPr>
      </w:pPr>
      <w:r w:rsidRPr="009E6B78">
        <w:rPr>
          <w:rFonts w:asciiTheme="minorHAnsi" w:hAnsiTheme="minorHAnsi"/>
          <w:sz w:val="22"/>
          <w:szCs w:val="22"/>
        </w:rPr>
        <w:t xml:space="preserve">Nazwa zadania: </w:t>
      </w:r>
    </w:p>
    <w:p w:rsidR="00174C0B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B439E2">
        <w:rPr>
          <w:rFonts w:cs="Times New Roman"/>
          <w:kern w:val="28"/>
        </w:rPr>
        <w:t xml:space="preserve">Przedmiotem zamówienia jest </w:t>
      </w:r>
      <w:r>
        <w:rPr>
          <w:rFonts w:cs="Times New Roman"/>
          <w:b/>
          <w:kern w:val="28"/>
        </w:rPr>
        <w:t>R</w:t>
      </w:r>
      <w:r w:rsidRPr="007906C1">
        <w:rPr>
          <w:rFonts w:cs="Times New Roman"/>
          <w:b/>
          <w:kern w:val="28"/>
        </w:rPr>
        <w:t xml:space="preserve">ealizacja kampanii informacyjno - promocyjnej projektu „Platforma Startowa TechnoparkBiznesHub” </w:t>
      </w:r>
      <w:r w:rsidRPr="00B439E2">
        <w:rPr>
          <w:rFonts w:cs="Times New Roman"/>
          <w:kern w:val="28"/>
        </w:rPr>
        <w:t>(zwanego dalej „</w:t>
      </w:r>
      <w:r w:rsidRPr="005D294C">
        <w:rPr>
          <w:rFonts w:cs="Times New Roman"/>
          <w:b/>
          <w:kern w:val="28"/>
        </w:rPr>
        <w:t>Projektem</w:t>
      </w:r>
      <w:r w:rsidRPr="009E6B78">
        <w:rPr>
          <w:rFonts w:cs="Times New Roman"/>
          <w:kern w:val="28"/>
        </w:rPr>
        <w:t xml:space="preserve">”). </w:t>
      </w:r>
    </w:p>
    <w:p w:rsidR="00174C0B" w:rsidRPr="00B439E2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</w:p>
    <w:p w:rsidR="00174C0B" w:rsidRPr="00B439E2" w:rsidRDefault="00174C0B" w:rsidP="00174C0B">
      <w:pPr>
        <w:spacing w:after="0" w:line="276" w:lineRule="auto"/>
        <w:jc w:val="both"/>
        <w:rPr>
          <w:rFonts w:ascii="Calibri" w:hAnsi="Calibri" w:cs="Times New Roman"/>
          <w:kern w:val="28"/>
        </w:rPr>
      </w:pPr>
      <w:r w:rsidRPr="00B439E2">
        <w:rPr>
          <w:rFonts w:ascii="Calibri" w:hAnsi="Calibri" w:cs="Times New Roman"/>
          <w:kern w:val="28"/>
        </w:rPr>
        <w:t>Kod CPV:</w:t>
      </w:r>
    </w:p>
    <w:p w:rsidR="00174C0B" w:rsidRPr="004661C5" w:rsidRDefault="00174C0B" w:rsidP="00174C0B">
      <w:pPr>
        <w:spacing w:after="0" w:line="276" w:lineRule="auto"/>
        <w:jc w:val="both"/>
        <w:rPr>
          <w:rStyle w:val="Pogrubienie"/>
          <w:rFonts w:ascii="Calibri" w:hAnsi="Calibri" w:cs="Helvetica"/>
          <w:b w:val="0"/>
          <w:bCs w:val="0"/>
          <w:color w:val="000000" w:themeColor="text1"/>
          <w:sz w:val="21"/>
          <w:szCs w:val="21"/>
          <w:bdr w:val="none" w:sz="0" w:space="0" w:color="auto" w:frame="1"/>
          <w:shd w:val="clear" w:color="auto" w:fill="FFFFFF"/>
        </w:rPr>
      </w:pPr>
      <w:r w:rsidRPr="005D294C">
        <w:rPr>
          <w:rFonts w:ascii="Calibri" w:hAnsi="Calibri" w:cs="Helvetica"/>
          <w:bCs/>
          <w:color w:val="000000" w:themeColor="text1"/>
          <w:shd w:val="clear" w:color="auto" w:fill="F9F9F9"/>
        </w:rPr>
        <w:t xml:space="preserve">79341200-8 - </w:t>
      </w:r>
      <w:r w:rsidRPr="00146C1B">
        <w:rPr>
          <w:rStyle w:val="Pogrubienie"/>
          <w:rFonts w:ascii="Calibri" w:hAnsi="Calibri" w:cs="Helvetica"/>
          <w:b w:val="0"/>
          <w:color w:val="000000" w:themeColor="text1"/>
          <w:bdr w:val="none" w:sz="0" w:space="0" w:color="auto" w:frame="1"/>
          <w:shd w:val="clear" w:color="auto" w:fill="FFFFFF"/>
        </w:rPr>
        <w:t>Usługi zarządzania reklamą</w:t>
      </w:r>
    </w:p>
    <w:p w:rsidR="00174C0B" w:rsidRPr="004661C5" w:rsidRDefault="00174C0B" w:rsidP="00174C0B">
      <w:pPr>
        <w:spacing w:after="0" w:line="276" w:lineRule="auto"/>
        <w:jc w:val="both"/>
        <w:rPr>
          <w:rFonts w:ascii="Calibri" w:hAnsi="Calibri" w:cs="Helvetica"/>
          <w:bCs/>
          <w:color w:val="000000" w:themeColor="text1"/>
          <w:shd w:val="clear" w:color="auto" w:fill="FFFFFF"/>
        </w:rPr>
      </w:pPr>
      <w:r w:rsidRPr="004661C5">
        <w:rPr>
          <w:rFonts w:ascii="Calibri" w:hAnsi="Calibri" w:cs="Helvetica"/>
          <w:bCs/>
          <w:color w:val="000000" w:themeColor="text1"/>
          <w:shd w:val="clear" w:color="auto" w:fill="F9F9F9"/>
        </w:rPr>
        <w:t>79341100-7 -</w:t>
      </w:r>
      <w:r w:rsidRPr="004661C5">
        <w:rPr>
          <w:rFonts w:ascii="Calibri" w:hAnsi="Calibri" w:cs="Helvetica"/>
          <w:bCs/>
          <w:color w:val="000000" w:themeColor="text1"/>
          <w:u w:val="single"/>
          <w:shd w:val="clear" w:color="auto" w:fill="F9F9F9"/>
        </w:rPr>
        <w:t xml:space="preserve"> </w:t>
      </w:r>
      <w:r w:rsidRPr="004661C5">
        <w:rPr>
          <w:rFonts w:ascii="Calibri" w:hAnsi="Calibri" w:cs="Helvetica"/>
          <w:bCs/>
          <w:color w:val="000000" w:themeColor="text1"/>
          <w:shd w:val="clear" w:color="auto" w:fill="FFFFFF"/>
        </w:rPr>
        <w:t>Doradcze usługi reklamowe</w:t>
      </w:r>
    </w:p>
    <w:p w:rsidR="00174C0B" w:rsidRPr="004661C5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>79340000-9 - Usługi reklamowe i marketingowe,</w:t>
      </w:r>
    </w:p>
    <w:p w:rsidR="00174C0B" w:rsidRPr="004661C5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>79341400-0 - Usługi prowadzenia kampanii reklamowych,</w:t>
      </w:r>
    </w:p>
    <w:p w:rsidR="00174C0B" w:rsidRPr="004661C5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 xml:space="preserve">79416000-3 - Usługi public relations, </w:t>
      </w:r>
    </w:p>
    <w:p w:rsidR="00174C0B" w:rsidRPr="004661C5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>92210000-6 - Usługi radiowe,</w:t>
      </w:r>
    </w:p>
    <w:p w:rsidR="00174C0B" w:rsidRPr="00B439E2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>79342200-5 - Usługi w zakresie promocji</w:t>
      </w:r>
    </w:p>
    <w:p w:rsidR="00174C0B" w:rsidRPr="00B439E2" w:rsidRDefault="00174C0B" w:rsidP="00174C0B">
      <w:pPr>
        <w:spacing w:after="0" w:line="276" w:lineRule="auto"/>
        <w:jc w:val="both"/>
        <w:rPr>
          <w:rFonts w:ascii="Tahoma" w:hAnsi="Tahoma" w:cs="Tahoma"/>
          <w:color w:val="000000"/>
          <w:sz w:val="17"/>
          <w:szCs w:val="17"/>
          <w:shd w:val="clear" w:color="auto" w:fill="DFE8F6"/>
        </w:rPr>
      </w:pPr>
    </w:p>
    <w:p w:rsidR="00174C0B" w:rsidRPr="00B439E2" w:rsidRDefault="00174C0B" w:rsidP="00174C0B">
      <w:pPr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B439E2">
        <w:rPr>
          <w:rFonts w:eastAsia="Times New Roman" w:cs="Times New Roman"/>
          <w:lang w:eastAsia="pl-PL"/>
        </w:rPr>
        <w:t xml:space="preserve">Zamówienie </w:t>
      </w:r>
      <w:r w:rsidRPr="00B439E2">
        <w:rPr>
          <w:rFonts w:eastAsia="Times New Roman" w:cs="Times New Roman"/>
          <w:bCs/>
          <w:lang w:eastAsia="pl-PL"/>
        </w:rPr>
        <w:t>realizowane w ramach projektu pn. „Platforma Startowa TechnoparkBiznesHub”.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174C0B" w:rsidRPr="00B439E2" w:rsidRDefault="00174C0B" w:rsidP="00174C0B">
      <w:pPr>
        <w:spacing w:after="0" w:line="276" w:lineRule="auto"/>
        <w:jc w:val="both"/>
      </w:pPr>
    </w:p>
    <w:p w:rsidR="00174C0B" w:rsidRPr="00B439E2" w:rsidRDefault="00174C0B" w:rsidP="00174C0B">
      <w:pPr>
        <w:pStyle w:val="Akapitzlist"/>
        <w:numPr>
          <w:ilvl w:val="0"/>
          <w:numId w:val="11"/>
        </w:numPr>
        <w:spacing w:after="0"/>
        <w:ind w:left="284" w:hanging="295"/>
        <w:contextualSpacing/>
        <w:jc w:val="both"/>
        <w:rPr>
          <w:b/>
        </w:rPr>
      </w:pPr>
      <w:r w:rsidRPr="00B439E2">
        <w:rPr>
          <w:b/>
        </w:rPr>
        <w:t>Informacje o projekcie</w:t>
      </w:r>
    </w:p>
    <w:p w:rsidR="00174C0B" w:rsidRPr="00B439E2" w:rsidRDefault="00174C0B" w:rsidP="00174C0B">
      <w:pPr>
        <w:pStyle w:val="Akapitzlist"/>
        <w:spacing w:after="0"/>
        <w:ind w:left="0"/>
        <w:jc w:val="both"/>
      </w:pPr>
      <w:r w:rsidRPr="00B439E2">
        <w:t>W ramach planowania i realizacji Zamówienia Wykonawca powinien uwzględnić informacje o projekcie dostępne na stronach:</w:t>
      </w:r>
    </w:p>
    <w:p w:rsidR="00174C0B" w:rsidRPr="009E6B78" w:rsidRDefault="00346D35" w:rsidP="00174C0B">
      <w:pPr>
        <w:pStyle w:val="Akapitzlist"/>
        <w:spacing w:after="0"/>
        <w:ind w:left="0"/>
        <w:jc w:val="both"/>
      </w:pPr>
      <w:hyperlink r:id="rId7" w:history="1">
        <w:r w:rsidR="00174C0B" w:rsidRPr="009E6B78">
          <w:rPr>
            <w:rStyle w:val="Hipercze"/>
            <w:rFonts w:cstheme="minorBidi"/>
          </w:rPr>
          <w:t>http://popw.parp.gov.pl/poddzialanie-1-1-1/poddzialanie-1-1-1-platformy-startowe-dla-nowych-pomyslow</w:t>
        </w:r>
      </w:hyperlink>
    </w:p>
    <w:p w:rsidR="00174C0B" w:rsidRPr="009E6B78" w:rsidRDefault="00346D35" w:rsidP="00174C0B">
      <w:pPr>
        <w:pStyle w:val="Akapitzlist"/>
        <w:spacing w:after="0"/>
        <w:ind w:left="0"/>
        <w:jc w:val="both"/>
      </w:pPr>
      <w:hyperlink r:id="rId8" w:history="1">
        <w:r w:rsidR="00174C0B" w:rsidRPr="009E6B78">
          <w:rPr>
            <w:rStyle w:val="Hipercze"/>
            <w:rFonts w:cstheme="minorBidi"/>
          </w:rPr>
          <w:t>http://www.platformystartowe.gov.pl/</w:t>
        </w:r>
      </w:hyperlink>
    </w:p>
    <w:p w:rsidR="00174C0B" w:rsidRPr="009E6B78" w:rsidRDefault="00346D35" w:rsidP="00174C0B">
      <w:pPr>
        <w:pStyle w:val="Akapitzlist"/>
        <w:spacing w:after="0"/>
        <w:ind w:left="0"/>
        <w:jc w:val="both"/>
      </w:pPr>
      <w:hyperlink r:id="rId9" w:history="1">
        <w:r w:rsidR="00174C0B" w:rsidRPr="009E6B78">
          <w:rPr>
            <w:rStyle w:val="Hipercze"/>
            <w:rFonts w:cstheme="minorBidi"/>
          </w:rPr>
          <w:t>http://www.platformystartowe.gov.pl/program-inkubacji/technoparkbizneshub</w:t>
        </w:r>
      </w:hyperlink>
    </w:p>
    <w:p w:rsidR="00174C0B" w:rsidRDefault="00174C0B" w:rsidP="00174C0B">
      <w:pPr>
        <w:jc w:val="both"/>
      </w:pPr>
      <w:r w:rsidRPr="009E6B78">
        <w:br w:type="page"/>
      </w:r>
    </w:p>
    <w:p w:rsidR="00174C0B" w:rsidRPr="00B439E2" w:rsidRDefault="00174C0B" w:rsidP="00174C0B">
      <w:pPr>
        <w:pStyle w:val="Akapitzlist"/>
        <w:numPr>
          <w:ilvl w:val="0"/>
          <w:numId w:val="11"/>
        </w:numPr>
        <w:spacing w:after="0"/>
        <w:ind w:left="284" w:hanging="295"/>
        <w:contextualSpacing/>
        <w:jc w:val="both"/>
        <w:rPr>
          <w:b/>
        </w:rPr>
      </w:pPr>
      <w:r w:rsidRPr="00B439E2">
        <w:rPr>
          <w:b/>
        </w:rPr>
        <w:lastRenderedPageBreak/>
        <w:t>Podstawowe założenia kampanii.</w:t>
      </w:r>
    </w:p>
    <w:p w:rsidR="00174C0B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5D294C">
        <w:rPr>
          <w:rFonts w:cs="Times New Roman"/>
          <w:kern w:val="28"/>
        </w:rPr>
        <w:t xml:space="preserve">W ramach wykonania zamówienia Wykonawca zobowiązany będzie do przeprowadzenia działań w prasie </w:t>
      </w:r>
      <w:r w:rsidRPr="009E6B78">
        <w:rPr>
          <w:rFonts w:cs="Times New Roman"/>
          <w:kern w:val="28"/>
        </w:rPr>
        <w:br/>
      </w:r>
      <w:r w:rsidRPr="005D294C">
        <w:rPr>
          <w:rFonts w:cs="Times New Roman"/>
          <w:kern w:val="28"/>
        </w:rPr>
        <w:t xml:space="preserve">i radiu (zwanych dalej </w:t>
      </w:r>
      <w:r w:rsidRPr="005D294C">
        <w:rPr>
          <w:rFonts w:cs="Times New Roman"/>
          <w:b/>
          <w:kern w:val="28"/>
        </w:rPr>
        <w:t>„Kampanią”</w:t>
      </w:r>
      <w:r w:rsidRPr="005D294C">
        <w:rPr>
          <w:rFonts w:cs="Times New Roman"/>
          <w:kern w:val="28"/>
        </w:rPr>
        <w:t>) na opisanych poniżej warunkach.</w:t>
      </w:r>
    </w:p>
    <w:p w:rsidR="00174C0B" w:rsidRPr="009E6B78" w:rsidRDefault="00174C0B" w:rsidP="00174C0B">
      <w:pPr>
        <w:spacing w:after="0" w:line="276" w:lineRule="auto"/>
        <w:ind w:left="-11"/>
        <w:jc w:val="both"/>
      </w:pPr>
      <w:r w:rsidRPr="009E6B78">
        <w:t>W ramach planowania i realizacji Zamówienia Wykonawca powinien uwzględnić następujące, podstawowe założenia kampanii:</w:t>
      </w:r>
    </w:p>
    <w:p w:rsidR="00174C0B" w:rsidRPr="00B439E2" w:rsidRDefault="00174C0B" w:rsidP="00174C0B">
      <w:pPr>
        <w:spacing w:after="0" w:line="276" w:lineRule="auto"/>
        <w:ind w:left="-11"/>
        <w:jc w:val="both"/>
      </w:pPr>
    </w:p>
    <w:p w:rsidR="00174C0B" w:rsidRPr="00B439E2" w:rsidRDefault="00174C0B" w:rsidP="00174C0B">
      <w:pPr>
        <w:pStyle w:val="Akapitzlist"/>
        <w:numPr>
          <w:ilvl w:val="0"/>
          <w:numId w:val="13"/>
        </w:numPr>
        <w:spacing w:after="0"/>
        <w:contextualSpacing/>
        <w:jc w:val="both"/>
        <w:rPr>
          <w:b/>
        </w:rPr>
      </w:pPr>
      <w:r w:rsidRPr="00B439E2">
        <w:rPr>
          <w:b/>
        </w:rPr>
        <w:t>Grupa Docelowa</w:t>
      </w:r>
    </w:p>
    <w:p w:rsidR="00174C0B" w:rsidRDefault="00174C0B" w:rsidP="00174C0B">
      <w:pPr>
        <w:pStyle w:val="Akapitzlist"/>
        <w:numPr>
          <w:ilvl w:val="1"/>
          <w:numId w:val="13"/>
        </w:numPr>
        <w:spacing w:after="0"/>
        <w:ind w:left="426" w:hanging="425"/>
        <w:contextualSpacing/>
        <w:jc w:val="both"/>
      </w:pPr>
      <w:r w:rsidRPr="00B439E2">
        <w:t>Zakładaną przez Zamawiającego grupą docelową działań informacyjno-promocyjnych są: mieszkańcy Polski ze szczególnym uwzględnieniem studentów, absolwentów szkół wyższych. Kobiety i mężczyźni od 18 do 35 roku życia.</w:t>
      </w:r>
    </w:p>
    <w:p w:rsidR="00174C0B" w:rsidRDefault="00174C0B" w:rsidP="00174C0B">
      <w:pPr>
        <w:pStyle w:val="Akapitzlist"/>
        <w:numPr>
          <w:ilvl w:val="1"/>
          <w:numId w:val="13"/>
        </w:numPr>
        <w:spacing w:after="0"/>
        <w:ind w:left="426" w:hanging="425"/>
        <w:contextualSpacing/>
        <w:jc w:val="both"/>
      </w:pPr>
      <w:r w:rsidRPr="00B439E2">
        <w:t>Wykonawca w ramach Koncepcji kampanii przedstawi propozycje uszczegółowienia grupy docelowej.</w:t>
      </w:r>
      <w:r>
        <w:br/>
      </w:r>
    </w:p>
    <w:p w:rsidR="00174C0B" w:rsidRPr="009E6B78" w:rsidRDefault="00174C0B" w:rsidP="00174C0B">
      <w:pPr>
        <w:pStyle w:val="Akapitzlist"/>
        <w:numPr>
          <w:ilvl w:val="0"/>
          <w:numId w:val="13"/>
        </w:numPr>
        <w:spacing w:after="0"/>
        <w:contextualSpacing/>
        <w:jc w:val="both"/>
        <w:rPr>
          <w:b/>
        </w:rPr>
      </w:pPr>
      <w:r w:rsidRPr="009E6B78">
        <w:rPr>
          <w:b/>
        </w:rPr>
        <w:t>Cele komunikacyjne</w:t>
      </w:r>
    </w:p>
    <w:p w:rsidR="00174C0B" w:rsidRPr="00B439E2" w:rsidRDefault="00174C0B" w:rsidP="00174C0B">
      <w:pPr>
        <w:pStyle w:val="Akapitzlist"/>
        <w:numPr>
          <w:ilvl w:val="1"/>
          <w:numId w:val="13"/>
        </w:numPr>
        <w:spacing w:after="0"/>
        <w:contextualSpacing/>
        <w:jc w:val="both"/>
      </w:pPr>
      <w:r w:rsidRPr="00B439E2">
        <w:t xml:space="preserve">Działania informacyjno - promocyjne będą prowadzone przede wszystkim w celu poinformowania jak największej grupy potencjalnych pomysłodawców o korzyściach wynikających z pracy nad pomysłem biznesowym za pomocą usług przewidzianych w </w:t>
      </w:r>
      <w:r w:rsidRPr="00B439E2">
        <w:rPr>
          <w:b/>
        </w:rPr>
        <w:t>Projekcie</w:t>
      </w:r>
      <w:r w:rsidRPr="00B439E2">
        <w:t>.</w:t>
      </w:r>
    </w:p>
    <w:p w:rsidR="00174C0B" w:rsidRPr="00B439E2" w:rsidRDefault="00174C0B" w:rsidP="00174C0B">
      <w:pPr>
        <w:pStyle w:val="Akapitzlist"/>
        <w:numPr>
          <w:ilvl w:val="1"/>
          <w:numId w:val="13"/>
        </w:numPr>
        <w:spacing w:after="0"/>
        <w:contextualSpacing/>
        <w:jc w:val="both"/>
      </w:pPr>
      <w:r w:rsidRPr="00B439E2">
        <w:t>Cele szczegółowe komunikacji: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poinformowanie grupy docelowej o możliwościach uzyskania wsparcia w zakresie pracy nad pomysłem na biznes,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promocja źródła finansowania projektu, w tym kreowania pozytywnego obrazu pomocy płynącej </w:t>
      </w:r>
      <w:r>
        <w:rPr>
          <w:color w:val="000000" w:themeColor="text1"/>
        </w:rPr>
        <w:br/>
      </w:r>
      <w:r w:rsidRPr="00B439E2">
        <w:rPr>
          <w:color w:val="000000" w:themeColor="text1"/>
        </w:rPr>
        <w:t>z Unii Europejskiej zgodnie z art. 8 Rozporządzenia Komisji (WE) nr 1828/2006 z grudnia 2006r.,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przedstawienie możliwości uzyskania wsparcia w pracy nad rozwijaniem pomysłu biznesowego,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zwiększenie świadomości wśród studentów i absolwentów wyższych uczelni w zakresie wdrażania własnych pomysłów na biznes,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zbudowanie świadomości marki Platforma Startowa TechnoparkBiznesHub – jako ekosystemu wspierania startupów,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komunikacja idei rozwijania przedsiębiorstw typu startup,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przekonanie odbiorców kampanii do wdrażania własnych pomysłów na biznes;</w:t>
      </w:r>
    </w:p>
    <w:p w:rsidR="00174C0B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</w:pPr>
      <w:r w:rsidRPr="00B439E2">
        <w:rPr>
          <w:color w:val="000000" w:themeColor="text1"/>
        </w:rPr>
        <w:t xml:space="preserve">zachęcenie potencjalnych uczestników projektu do uczestnictwa w wydarzeniach Startupowych realizowanych przez </w:t>
      </w:r>
      <w:r w:rsidRPr="00B439E2">
        <w:rPr>
          <w:b/>
          <w:color w:val="000000" w:themeColor="text1"/>
        </w:rPr>
        <w:t>Projekcie</w:t>
      </w:r>
      <w:r w:rsidRPr="00B439E2">
        <w:rPr>
          <w:color w:val="000000" w:themeColor="text1"/>
        </w:rPr>
        <w:t xml:space="preserve">, </w:t>
      </w:r>
    </w:p>
    <w:p w:rsidR="00174C0B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b/>
        </w:rPr>
      </w:pPr>
      <w:r w:rsidRPr="009E6B78">
        <w:rPr>
          <w:color w:val="000000" w:themeColor="text1"/>
        </w:rPr>
        <w:t xml:space="preserve">wzmocnienie świadomości, że wsparcie ze środków Unii Europejskiej oferowane w ramach </w:t>
      </w:r>
      <w:r w:rsidRPr="00B439E2">
        <w:rPr>
          <w:color w:val="000000" w:themeColor="text1"/>
        </w:rPr>
        <w:t>Projektu jest dostępne, atrakcyjne i darmowe,</w:t>
      </w:r>
    </w:p>
    <w:p w:rsidR="00174C0B" w:rsidRPr="00B439E2" w:rsidRDefault="00174C0B" w:rsidP="00174C0B">
      <w:pPr>
        <w:pStyle w:val="Akapitzlist"/>
        <w:spacing w:after="0"/>
        <w:jc w:val="both"/>
        <w:rPr>
          <w:color w:val="000000" w:themeColor="text1"/>
        </w:rPr>
      </w:pPr>
    </w:p>
    <w:p w:rsidR="00174C0B" w:rsidRPr="00B439E2" w:rsidRDefault="00174C0B" w:rsidP="00174C0B">
      <w:pPr>
        <w:pStyle w:val="Akapitzlist"/>
        <w:numPr>
          <w:ilvl w:val="0"/>
          <w:numId w:val="13"/>
        </w:numPr>
        <w:spacing w:after="0"/>
        <w:contextualSpacing/>
        <w:jc w:val="both"/>
        <w:rPr>
          <w:b/>
        </w:rPr>
      </w:pPr>
      <w:r w:rsidRPr="00B439E2">
        <w:rPr>
          <w:b/>
        </w:rPr>
        <w:t>Wymagania prawne w zakresie działań informacyjno-promocyjnych.</w:t>
      </w:r>
    </w:p>
    <w:p w:rsidR="00174C0B" w:rsidRPr="00B439E2" w:rsidRDefault="00174C0B" w:rsidP="00174C0B">
      <w:pPr>
        <w:pStyle w:val="Akapitzlist"/>
        <w:widowControl w:val="0"/>
        <w:autoSpaceDE w:val="0"/>
        <w:autoSpaceDN w:val="0"/>
        <w:adjustRightInd w:val="0"/>
        <w:spacing w:after="0"/>
        <w:ind w:left="349"/>
        <w:jc w:val="both"/>
        <w:rPr>
          <w:rFonts w:ascii="Times New Roman" w:hAnsi="Times New Roman"/>
          <w:color w:val="000000"/>
          <w:sz w:val="13"/>
          <w:szCs w:val="13"/>
        </w:rPr>
      </w:pPr>
    </w:p>
    <w:p w:rsidR="00174C0B" w:rsidRPr="00B439E2" w:rsidRDefault="00174C0B" w:rsidP="00174C0B">
      <w:pPr>
        <w:pStyle w:val="Akapitzlist"/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349" w:right="714"/>
        <w:jc w:val="both"/>
        <w:rPr>
          <w:rFonts w:cs="Arial"/>
          <w:color w:val="000000" w:themeColor="text1"/>
        </w:rPr>
      </w:pPr>
      <w:r w:rsidRPr="00B439E2">
        <w:rPr>
          <w:color w:val="000000" w:themeColor="text1"/>
        </w:rPr>
        <w:t>Działania informa</w:t>
      </w:r>
      <w:r w:rsidRPr="00B439E2">
        <w:rPr>
          <w:color w:val="000000" w:themeColor="text1"/>
          <w:spacing w:val="-8"/>
        </w:rPr>
        <w:t>c</w:t>
      </w:r>
      <w:r w:rsidRPr="00B439E2">
        <w:rPr>
          <w:color w:val="000000" w:themeColor="text1"/>
        </w:rPr>
        <w:t>yjn</w:t>
      </w:r>
      <w:r w:rsidRPr="00B439E2">
        <w:rPr>
          <w:color w:val="000000" w:themeColor="text1"/>
          <w:spacing w:val="-4"/>
        </w:rPr>
        <w:t>o</w:t>
      </w:r>
      <w:r w:rsidRPr="00B439E2">
        <w:rPr>
          <w:color w:val="000000" w:themeColor="text1"/>
        </w:rPr>
        <w:t>-</w:t>
      </w:r>
      <w:r w:rsidRPr="00B439E2">
        <w:rPr>
          <w:color w:val="000000" w:themeColor="text1"/>
          <w:spacing w:val="-3"/>
        </w:rPr>
        <w:t>p</w:t>
      </w:r>
      <w:r w:rsidRPr="00B439E2">
        <w:rPr>
          <w:color w:val="000000" w:themeColor="text1"/>
        </w:rPr>
        <w:t>ro</w:t>
      </w:r>
      <w:r w:rsidRPr="00B439E2">
        <w:rPr>
          <w:color w:val="000000" w:themeColor="text1"/>
          <w:spacing w:val="6"/>
        </w:rPr>
        <w:t>m</w:t>
      </w:r>
      <w:r w:rsidRPr="00B439E2">
        <w:rPr>
          <w:color w:val="000000" w:themeColor="text1"/>
        </w:rPr>
        <w:t>ocyj</w:t>
      </w:r>
      <w:r w:rsidRPr="00B439E2">
        <w:rPr>
          <w:color w:val="000000" w:themeColor="text1"/>
          <w:spacing w:val="-2"/>
        </w:rPr>
        <w:t>n</w:t>
      </w:r>
      <w:r w:rsidRPr="00B439E2">
        <w:rPr>
          <w:color w:val="000000" w:themeColor="text1"/>
        </w:rPr>
        <w:t>e powin</w:t>
      </w:r>
      <w:r w:rsidRPr="00B439E2">
        <w:rPr>
          <w:color w:val="000000" w:themeColor="text1"/>
          <w:spacing w:val="-10"/>
        </w:rPr>
        <w:t>n</w:t>
      </w:r>
      <w:r w:rsidRPr="00B439E2">
        <w:rPr>
          <w:color w:val="000000" w:themeColor="text1"/>
        </w:rPr>
        <w:t xml:space="preserve">y </w:t>
      </w:r>
      <w:r w:rsidRPr="00B439E2">
        <w:rPr>
          <w:color w:val="000000" w:themeColor="text1"/>
          <w:spacing w:val="6"/>
        </w:rPr>
        <w:t>b</w:t>
      </w:r>
      <w:r w:rsidRPr="00B439E2">
        <w:rPr>
          <w:color w:val="000000" w:themeColor="text1"/>
        </w:rPr>
        <w:t>yć p</w:t>
      </w:r>
      <w:r w:rsidRPr="00B439E2">
        <w:rPr>
          <w:color w:val="000000" w:themeColor="text1"/>
          <w:spacing w:val="1"/>
        </w:rPr>
        <w:t>r</w:t>
      </w:r>
      <w:r w:rsidRPr="00B439E2">
        <w:rPr>
          <w:color w:val="000000" w:themeColor="text1"/>
        </w:rPr>
        <w:t>ow</w:t>
      </w:r>
      <w:r w:rsidRPr="00B439E2">
        <w:rPr>
          <w:color w:val="000000" w:themeColor="text1"/>
          <w:spacing w:val="7"/>
        </w:rPr>
        <w:t>a</w:t>
      </w:r>
      <w:r w:rsidRPr="00B439E2">
        <w:rPr>
          <w:color w:val="000000" w:themeColor="text1"/>
          <w:spacing w:val="-5"/>
        </w:rPr>
        <w:t>d</w:t>
      </w:r>
      <w:r w:rsidRPr="00B439E2">
        <w:rPr>
          <w:color w:val="000000" w:themeColor="text1"/>
        </w:rPr>
        <w:t>z</w:t>
      </w:r>
      <w:r w:rsidRPr="00B439E2">
        <w:rPr>
          <w:color w:val="000000" w:themeColor="text1"/>
          <w:spacing w:val="-2"/>
        </w:rPr>
        <w:t>o</w:t>
      </w:r>
      <w:r w:rsidRPr="00B439E2">
        <w:rPr>
          <w:color w:val="000000" w:themeColor="text1"/>
          <w:spacing w:val="5"/>
        </w:rPr>
        <w:t>n</w:t>
      </w:r>
      <w:r w:rsidRPr="00B439E2">
        <w:rPr>
          <w:color w:val="000000" w:themeColor="text1"/>
        </w:rPr>
        <w:t>e zgo</w:t>
      </w:r>
      <w:r w:rsidRPr="00B439E2">
        <w:rPr>
          <w:color w:val="000000" w:themeColor="text1"/>
          <w:spacing w:val="6"/>
        </w:rPr>
        <w:t>d</w:t>
      </w:r>
      <w:r w:rsidRPr="00B439E2">
        <w:rPr>
          <w:color w:val="000000" w:themeColor="text1"/>
        </w:rPr>
        <w:t>n</w:t>
      </w:r>
      <w:r w:rsidRPr="00B439E2">
        <w:rPr>
          <w:color w:val="000000" w:themeColor="text1"/>
          <w:spacing w:val="-17"/>
        </w:rPr>
        <w:t>i</w:t>
      </w:r>
      <w:r w:rsidRPr="00B439E2">
        <w:rPr>
          <w:color w:val="000000" w:themeColor="text1"/>
        </w:rPr>
        <w:t xml:space="preserve">e z </w:t>
      </w:r>
      <w:r w:rsidRPr="00B439E2">
        <w:rPr>
          <w:color w:val="000000" w:themeColor="text1"/>
          <w:w w:val="104"/>
        </w:rPr>
        <w:t xml:space="preserve">warunkami </w:t>
      </w:r>
      <w:r w:rsidRPr="00B439E2">
        <w:rPr>
          <w:color w:val="000000" w:themeColor="text1"/>
          <w:spacing w:val="5"/>
        </w:rPr>
        <w:lastRenderedPageBreak/>
        <w:t>o</w:t>
      </w:r>
      <w:r w:rsidRPr="00B439E2">
        <w:rPr>
          <w:color w:val="000000" w:themeColor="text1"/>
        </w:rPr>
        <w:t>k</w:t>
      </w:r>
      <w:r w:rsidRPr="00B439E2">
        <w:rPr>
          <w:color w:val="000000" w:themeColor="text1"/>
          <w:spacing w:val="-7"/>
        </w:rPr>
        <w:t>r</w:t>
      </w:r>
      <w:r w:rsidRPr="00B439E2">
        <w:rPr>
          <w:color w:val="000000" w:themeColor="text1"/>
        </w:rPr>
        <w:t>e</w:t>
      </w:r>
      <w:r w:rsidRPr="00B439E2">
        <w:rPr>
          <w:color w:val="000000" w:themeColor="text1"/>
          <w:spacing w:val="-2"/>
        </w:rPr>
        <w:t>ś</w:t>
      </w:r>
      <w:r w:rsidRPr="00B439E2">
        <w:rPr>
          <w:color w:val="000000" w:themeColor="text1"/>
        </w:rPr>
        <w:t>lo</w:t>
      </w:r>
      <w:r w:rsidRPr="00B439E2">
        <w:rPr>
          <w:color w:val="000000" w:themeColor="text1"/>
          <w:spacing w:val="5"/>
        </w:rPr>
        <w:t>ny</w:t>
      </w:r>
      <w:r w:rsidRPr="00B439E2">
        <w:rPr>
          <w:color w:val="000000" w:themeColor="text1"/>
        </w:rPr>
        <w:t>mi</w:t>
      </w:r>
      <w:r w:rsidRPr="00B439E2">
        <w:rPr>
          <w:color w:val="000000" w:themeColor="text1"/>
          <w:spacing w:val="27"/>
        </w:rPr>
        <w:t xml:space="preserve"> </w:t>
      </w:r>
      <w:r w:rsidRPr="00B439E2">
        <w:rPr>
          <w:rFonts w:cs="Arial"/>
          <w:color w:val="000000" w:themeColor="text1"/>
          <w:w w:val="122"/>
        </w:rPr>
        <w:t>w: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  <w:spacing w:val="-51"/>
        </w:rPr>
        <w:t xml:space="preserve"> </w:t>
      </w:r>
      <w:r w:rsidRPr="00B439E2">
        <w:rPr>
          <w:color w:val="000000" w:themeColor="text1"/>
        </w:rPr>
        <w:t>art.</w:t>
      </w:r>
      <w:r w:rsidRPr="00B439E2">
        <w:rPr>
          <w:color w:val="000000" w:themeColor="text1"/>
          <w:spacing w:val="24"/>
        </w:rPr>
        <w:t xml:space="preserve"> </w:t>
      </w:r>
      <w:r w:rsidRPr="00B439E2">
        <w:rPr>
          <w:color w:val="000000" w:themeColor="text1"/>
        </w:rPr>
        <w:t>11</w:t>
      </w:r>
      <w:r w:rsidRPr="00B439E2">
        <w:rPr>
          <w:color w:val="000000" w:themeColor="text1"/>
          <w:spacing w:val="-10"/>
        </w:rPr>
        <w:t xml:space="preserve">5 </w:t>
      </w:r>
      <w:r w:rsidRPr="00B439E2">
        <w:rPr>
          <w:color w:val="000000" w:themeColor="text1"/>
          <w:spacing w:val="-16"/>
        </w:rPr>
        <w:t xml:space="preserve">- </w:t>
      </w:r>
      <w:r w:rsidRPr="00B439E2">
        <w:rPr>
          <w:color w:val="000000" w:themeColor="text1"/>
        </w:rPr>
        <w:t>1</w:t>
      </w:r>
      <w:r w:rsidRPr="00B439E2">
        <w:rPr>
          <w:color w:val="000000" w:themeColor="text1"/>
          <w:spacing w:val="-6"/>
        </w:rPr>
        <w:t>1</w:t>
      </w:r>
      <w:r w:rsidRPr="00B439E2">
        <w:rPr>
          <w:color w:val="000000" w:themeColor="text1"/>
        </w:rPr>
        <w:t>7 i</w:t>
      </w:r>
      <w:r w:rsidRPr="00B439E2">
        <w:rPr>
          <w:color w:val="000000" w:themeColor="text1"/>
          <w:spacing w:val="1"/>
        </w:rPr>
        <w:t xml:space="preserve"> </w:t>
      </w:r>
      <w:r w:rsidRPr="00B439E2">
        <w:rPr>
          <w:color w:val="000000" w:themeColor="text1"/>
        </w:rPr>
        <w:t>załącznik</w:t>
      </w:r>
      <w:r w:rsidRPr="00B439E2">
        <w:rPr>
          <w:color w:val="000000" w:themeColor="text1"/>
          <w:spacing w:val="11"/>
        </w:rPr>
        <w:t xml:space="preserve"> </w:t>
      </w:r>
      <w:r w:rsidRPr="00B439E2">
        <w:rPr>
          <w:color w:val="000000" w:themeColor="text1"/>
        </w:rPr>
        <w:t>XII</w:t>
      </w:r>
      <w:r w:rsidRPr="00B439E2">
        <w:rPr>
          <w:color w:val="000000" w:themeColor="text1"/>
          <w:spacing w:val="31"/>
        </w:rPr>
        <w:t xml:space="preserve"> </w:t>
      </w:r>
      <w:r w:rsidRPr="00B439E2">
        <w:rPr>
          <w:color w:val="000000" w:themeColor="text1"/>
        </w:rPr>
        <w:t>punkt 2.2</w:t>
      </w:r>
      <w:r w:rsidRPr="00B439E2">
        <w:rPr>
          <w:color w:val="000000" w:themeColor="text1"/>
          <w:spacing w:val="18"/>
        </w:rPr>
        <w:t xml:space="preserve"> </w:t>
      </w:r>
      <w:r w:rsidRPr="00B439E2">
        <w:rPr>
          <w:color w:val="000000" w:themeColor="text1"/>
        </w:rPr>
        <w:t>rozporządzenia P</w:t>
      </w:r>
      <w:r w:rsidRPr="00B439E2">
        <w:rPr>
          <w:color w:val="000000" w:themeColor="text1"/>
          <w:spacing w:val="6"/>
        </w:rPr>
        <w:t>a</w:t>
      </w:r>
      <w:r w:rsidRPr="00B439E2">
        <w:rPr>
          <w:color w:val="000000" w:themeColor="text1"/>
          <w:spacing w:val="-6"/>
        </w:rPr>
        <w:t>r</w:t>
      </w:r>
      <w:r w:rsidRPr="00B439E2">
        <w:rPr>
          <w:color w:val="000000" w:themeColor="text1"/>
        </w:rPr>
        <w:t>la</w:t>
      </w:r>
      <w:r w:rsidRPr="00B439E2">
        <w:rPr>
          <w:color w:val="000000" w:themeColor="text1"/>
          <w:spacing w:val="5"/>
        </w:rPr>
        <w:t>m</w:t>
      </w:r>
      <w:r w:rsidRPr="00B439E2">
        <w:rPr>
          <w:color w:val="000000" w:themeColor="text1"/>
        </w:rPr>
        <w:t>en</w:t>
      </w:r>
      <w:r w:rsidRPr="00B439E2">
        <w:rPr>
          <w:color w:val="000000" w:themeColor="text1"/>
          <w:spacing w:val="8"/>
        </w:rPr>
        <w:t>t</w:t>
      </w:r>
      <w:r w:rsidRPr="00B439E2">
        <w:rPr>
          <w:color w:val="000000" w:themeColor="text1"/>
        </w:rPr>
        <w:t>u</w:t>
      </w:r>
      <w:r w:rsidRPr="00B439E2">
        <w:rPr>
          <w:color w:val="000000" w:themeColor="text1"/>
          <w:spacing w:val="36"/>
        </w:rPr>
        <w:t xml:space="preserve"> </w:t>
      </w:r>
      <w:r w:rsidRPr="00B439E2">
        <w:rPr>
          <w:color w:val="000000" w:themeColor="text1"/>
          <w:spacing w:val="1"/>
        </w:rPr>
        <w:t>E</w:t>
      </w:r>
      <w:r w:rsidRPr="00B439E2">
        <w:rPr>
          <w:color w:val="000000" w:themeColor="text1"/>
        </w:rPr>
        <w:t>urope</w:t>
      </w:r>
      <w:r w:rsidRPr="00B439E2">
        <w:rPr>
          <w:color w:val="000000" w:themeColor="text1"/>
          <w:spacing w:val="-7"/>
          <w:w w:val="71"/>
        </w:rPr>
        <w:t>j</w:t>
      </w:r>
      <w:r w:rsidRPr="00B439E2">
        <w:rPr>
          <w:color w:val="000000" w:themeColor="text1"/>
          <w:w w:val="99"/>
        </w:rPr>
        <w:t>skieg</w:t>
      </w:r>
      <w:r w:rsidRPr="00B439E2">
        <w:rPr>
          <w:color w:val="000000" w:themeColor="text1"/>
        </w:rPr>
        <w:t>o</w:t>
      </w:r>
      <w:r w:rsidRPr="00B439E2">
        <w:rPr>
          <w:color w:val="000000" w:themeColor="text1"/>
          <w:spacing w:val="-3"/>
        </w:rPr>
        <w:t xml:space="preserve"> </w:t>
      </w:r>
      <w:r w:rsidRPr="00B439E2">
        <w:rPr>
          <w:iCs/>
          <w:color w:val="000000" w:themeColor="text1"/>
          <w:w w:val="112"/>
        </w:rPr>
        <w:t xml:space="preserve">i </w:t>
      </w:r>
      <w:r w:rsidRPr="00B439E2">
        <w:rPr>
          <w:color w:val="000000" w:themeColor="text1"/>
          <w:w w:val="102"/>
        </w:rPr>
        <w:t>Ra</w:t>
      </w:r>
      <w:r w:rsidRPr="00B439E2">
        <w:rPr>
          <w:color w:val="000000" w:themeColor="text1"/>
          <w:w w:val="103"/>
        </w:rPr>
        <w:t>d</w:t>
      </w:r>
      <w:r w:rsidRPr="00B439E2">
        <w:rPr>
          <w:color w:val="000000" w:themeColor="text1"/>
        </w:rPr>
        <w:t>y</w:t>
      </w:r>
      <w:r w:rsidRPr="00B439E2">
        <w:rPr>
          <w:color w:val="000000" w:themeColor="text1"/>
          <w:spacing w:val="51"/>
        </w:rPr>
        <w:t xml:space="preserve"> </w:t>
      </w:r>
      <w:r w:rsidRPr="00B439E2">
        <w:rPr>
          <w:color w:val="000000" w:themeColor="text1"/>
        </w:rPr>
        <w:t>(UE)</w:t>
      </w:r>
      <w:r w:rsidRPr="00B439E2">
        <w:rPr>
          <w:color w:val="000000" w:themeColor="text1"/>
          <w:spacing w:val="21"/>
        </w:rPr>
        <w:t xml:space="preserve"> </w:t>
      </w:r>
      <w:r w:rsidRPr="00B439E2">
        <w:rPr>
          <w:color w:val="000000" w:themeColor="text1"/>
        </w:rPr>
        <w:t>nr</w:t>
      </w:r>
      <w:r w:rsidRPr="00B439E2">
        <w:rPr>
          <w:color w:val="000000" w:themeColor="text1"/>
          <w:spacing w:val="55"/>
        </w:rPr>
        <w:t xml:space="preserve"> </w:t>
      </w:r>
      <w:r w:rsidRPr="00B439E2">
        <w:rPr>
          <w:color w:val="000000" w:themeColor="text1"/>
          <w:w w:val="108"/>
        </w:rPr>
        <w:t>130</w:t>
      </w:r>
      <w:r w:rsidRPr="00B439E2">
        <w:rPr>
          <w:color w:val="000000" w:themeColor="text1"/>
          <w:spacing w:val="11"/>
          <w:w w:val="108"/>
        </w:rPr>
        <w:t>3</w:t>
      </w:r>
      <w:r w:rsidRPr="00B439E2">
        <w:rPr>
          <w:color w:val="000000" w:themeColor="text1"/>
          <w:w w:val="108"/>
        </w:rPr>
        <w:t>/2013</w:t>
      </w:r>
      <w:r w:rsidRPr="00B439E2">
        <w:rPr>
          <w:color w:val="000000" w:themeColor="text1"/>
          <w:spacing w:val="47"/>
          <w:w w:val="108"/>
        </w:rPr>
        <w:t xml:space="preserve"> </w:t>
      </w:r>
      <w:r w:rsidRPr="00B439E2">
        <w:rPr>
          <w:color w:val="000000" w:themeColor="text1"/>
        </w:rPr>
        <w:t xml:space="preserve">z </w:t>
      </w:r>
      <w:r w:rsidRPr="00B439E2">
        <w:rPr>
          <w:color w:val="000000" w:themeColor="text1"/>
          <w:spacing w:val="5"/>
        </w:rPr>
        <w:t xml:space="preserve">dnia </w:t>
      </w:r>
      <w:r w:rsidRPr="00B439E2">
        <w:rPr>
          <w:color w:val="000000" w:themeColor="text1"/>
          <w:spacing w:val="-5"/>
        </w:rPr>
        <w:t>1</w:t>
      </w:r>
      <w:r w:rsidRPr="00B439E2">
        <w:rPr>
          <w:color w:val="000000" w:themeColor="text1"/>
        </w:rPr>
        <w:t>7</w:t>
      </w:r>
      <w:r w:rsidRPr="00B439E2">
        <w:rPr>
          <w:color w:val="000000" w:themeColor="text1"/>
          <w:spacing w:val="26"/>
        </w:rPr>
        <w:t xml:space="preserve"> </w:t>
      </w:r>
      <w:r w:rsidRPr="00B439E2">
        <w:rPr>
          <w:color w:val="000000" w:themeColor="text1"/>
        </w:rPr>
        <w:t>grudnia</w:t>
      </w:r>
      <w:r w:rsidRPr="00B439E2">
        <w:rPr>
          <w:color w:val="000000" w:themeColor="text1"/>
          <w:spacing w:val="21"/>
        </w:rPr>
        <w:t xml:space="preserve"> </w:t>
      </w:r>
      <w:r w:rsidRPr="00B439E2">
        <w:rPr>
          <w:color w:val="000000" w:themeColor="text1"/>
        </w:rPr>
        <w:t>2013</w:t>
      </w:r>
      <w:r w:rsidRPr="00B439E2">
        <w:rPr>
          <w:color w:val="000000" w:themeColor="text1"/>
          <w:spacing w:val="53"/>
        </w:rPr>
        <w:t xml:space="preserve"> </w:t>
      </w:r>
      <w:r w:rsidRPr="00B439E2">
        <w:rPr>
          <w:color w:val="000000" w:themeColor="text1"/>
        </w:rPr>
        <w:t>r.,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Wytycznych</w:t>
      </w:r>
      <w:r w:rsidRPr="00B439E2">
        <w:rPr>
          <w:color w:val="000000" w:themeColor="text1"/>
          <w:spacing w:val="8"/>
        </w:rPr>
        <w:t xml:space="preserve"> </w:t>
      </w:r>
      <w:r w:rsidRPr="00B439E2">
        <w:rPr>
          <w:color w:val="000000" w:themeColor="text1"/>
        </w:rPr>
        <w:t>w</w:t>
      </w:r>
      <w:r w:rsidRPr="00B439E2">
        <w:rPr>
          <w:color w:val="000000" w:themeColor="text1"/>
          <w:spacing w:val="43"/>
        </w:rPr>
        <w:t xml:space="preserve"> </w:t>
      </w:r>
      <w:r w:rsidRPr="00B439E2">
        <w:rPr>
          <w:color w:val="000000" w:themeColor="text1"/>
        </w:rPr>
        <w:t>zakresie</w:t>
      </w:r>
      <w:r w:rsidRPr="00B439E2">
        <w:rPr>
          <w:color w:val="000000" w:themeColor="text1"/>
          <w:spacing w:val="40"/>
        </w:rPr>
        <w:t xml:space="preserve"> </w:t>
      </w:r>
      <w:r w:rsidRPr="00B439E2">
        <w:rPr>
          <w:color w:val="000000" w:themeColor="text1"/>
          <w:w w:val="96"/>
        </w:rPr>
        <w:t>i</w:t>
      </w:r>
      <w:r w:rsidRPr="00B439E2">
        <w:rPr>
          <w:color w:val="000000" w:themeColor="text1"/>
          <w:w w:val="97"/>
        </w:rPr>
        <w:t>n</w:t>
      </w:r>
      <w:r w:rsidRPr="00B439E2">
        <w:rPr>
          <w:color w:val="000000" w:themeColor="text1"/>
          <w:w w:val="103"/>
        </w:rPr>
        <w:t>f</w:t>
      </w:r>
      <w:r w:rsidRPr="00B439E2">
        <w:rPr>
          <w:color w:val="000000" w:themeColor="text1"/>
          <w:spacing w:val="2"/>
          <w:w w:val="103"/>
        </w:rPr>
        <w:t>o</w:t>
      </w:r>
      <w:r w:rsidRPr="00B439E2">
        <w:rPr>
          <w:color w:val="000000" w:themeColor="text1"/>
          <w:w w:val="102"/>
        </w:rPr>
        <w:t>r</w:t>
      </w:r>
      <w:r w:rsidRPr="00B439E2">
        <w:rPr>
          <w:color w:val="000000" w:themeColor="text1"/>
          <w:spacing w:val="6"/>
          <w:w w:val="101"/>
        </w:rPr>
        <w:t>m</w:t>
      </w:r>
      <w:r w:rsidRPr="00B439E2">
        <w:rPr>
          <w:color w:val="000000" w:themeColor="text1"/>
          <w:w w:val="103"/>
        </w:rPr>
        <w:t>ac</w:t>
      </w:r>
      <w:r w:rsidRPr="00B439E2">
        <w:rPr>
          <w:color w:val="000000" w:themeColor="text1"/>
          <w:w w:val="80"/>
        </w:rPr>
        <w:t>ji</w:t>
      </w:r>
      <w:r w:rsidRPr="00B439E2">
        <w:rPr>
          <w:color w:val="000000" w:themeColor="text1"/>
          <w:spacing w:val="43"/>
          <w:w w:val="80"/>
        </w:rPr>
        <w:t xml:space="preserve"> </w:t>
      </w:r>
      <w:r w:rsidRPr="00B439E2">
        <w:rPr>
          <w:color w:val="000000" w:themeColor="text1"/>
        </w:rPr>
        <w:t>i</w:t>
      </w:r>
      <w:r w:rsidRPr="00B439E2">
        <w:rPr>
          <w:color w:val="000000" w:themeColor="text1"/>
          <w:spacing w:val="49"/>
        </w:rPr>
        <w:t xml:space="preserve"> </w:t>
      </w:r>
      <w:r w:rsidRPr="00B439E2">
        <w:rPr>
          <w:color w:val="000000" w:themeColor="text1"/>
        </w:rPr>
        <w:t xml:space="preserve">promocji </w:t>
      </w:r>
      <w:r w:rsidRPr="00B439E2">
        <w:rPr>
          <w:color w:val="000000" w:themeColor="text1"/>
          <w:w w:val="106"/>
        </w:rPr>
        <w:t>pr</w:t>
      </w:r>
      <w:r w:rsidRPr="00B439E2">
        <w:rPr>
          <w:color w:val="000000" w:themeColor="text1"/>
          <w:spacing w:val="-17"/>
          <w:w w:val="106"/>
        </w:rPr>
        <w:t>o</w:t>
      </w:r>
      <w:r w:rsidRPr="00B439E2">
        <w:rPr>
          <w:color w:val="000000" w:themeColor="text1"/>
          <w:spacing w:val="-7"/>
          <w:w w:val="106"/>
        </w:rPr>
        <w:t>gr</w:t>
      </w:r>
      <w:r w:rsidRPr="00B439E2">
        <w:rPr>
          <w:color w:val="000000" w:themeColor="text1"/>
          <w:w w:val="106"/>
        </w:rPr>
        <w:t>amów</w:t>
      </w:r>
      <w:r w:rsidRPr="00B439E2">
        <w:rPr>
          <w:color w:val="000000" w:themeColor="text1"/>
          <w:spacing w:val="50"/>
          <w:w w:val="106"/>
        </w:rPr>
        <w:t xml:space="preserve"> </w:t>
      </w:r>
      <w:r w:rsidRPr="00B439E2">
        <w:rPr>
          <w:color w:val="000000" w:themeColor="text1"/>
        </w:rPr>
        <w:t xml:space="preserve">operacyjnych </w:t>
      </w:r>
      <w:r w:rsidRPr="00B439E2">
        <w:rPr>
          <w:color w:val="000000" w:themeColor="text1"/>
          <w:spacing w:val="-2"/>
          <w:w w:val="112"/>
        </w:rPr>
        <w:t>p</w:t>
      </w:r>
      <w:r w:rsidRPr="00B439E2">
        <w:rPr>
          <w:color w:val="000000" w:themeColor="text1"/>
          <w:w w:val="98"/>
        </w:rPr>
        <w:t>olit</w:t>
      </w:r>
      <w:r w:rsidRPr="00B439E2">
        <w:rPr>
          <w:color w:val="000000" w:themeColor="text1"/>
          <w:spacing w:val="-3"/>
          <w:w w:val="99"/>
        </w:rPr>
        <w:t>y</w:t>
      </w:r>
      <w:r w:rsidRPr="00B439E2">
        <w:rPr>
          <w:color w:val="000000" w:themeColor="text1"/>
        </w:rPr>
        <w:t xml:space="preserve">ki </w:t>
      </w:r>
      <w:r w:rsidRPr="00B439E2">
        <w:rPr>
          <w:color w:val="000000" w:themeColor="text1"/>
          <w:w w:val="105"/>
        </w:rPr>
        <w:t>spójności,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Strategii</w:t>
      </w:r>
      <w:r w:rsidRPr="00B439E2">
        <w:rPr>
          <w:color w:val="000000" w:themeColor="text1"/>
          <w:spacing w:val="10"/>
        </w:rPr>
        <w:t xml:space="preserve"> </w:t>
      </w:r>
      <w:r w:rsidRPr="00B439E2">
        <w:rPr>
          <w:color w:val="000000" w:themeColor="text1"/>
        </w:rPr>
        <w:t>komunikacji</w:t>
      </w:r>
      <w:r w:rsidRPr="00B439E2">
        <w:rPr>
          <w:color w:val="000000" w:themeColor="text1"/>
          <w:spacing w:val="19"/>
        </w:rPr>
        <w:t xml:space="preserve"> </w:t>
      </w:r>
      <w:r w:rsidRPr="00B439E2">
        <w:rPr>
          <w:color w:val="000000" w:themeColor="text1"/>
          <w:spacing w:val="6"/>
        </w:rPr>
        <w:t>p</w:t>
      </w:r>
      <w:r w:rsidRPr="00B439E2">
        <w:rPr>
          <w:color w:val="000000" w:themeColor="text1"/>
        </w:rPr>
        <w:t>olityki</w:t>
      </w:r>
      <w:r w:rsidRPr="00B439E2">
        <w:rPr>
          <w:color w:val="000000" w:themeColor="text1"/>
          <w:spacing w:val="-7"/>
        </w:rPr>
        <w:t xml:space="preserve"> </w:t>
      </w:r>
      <w:r w:rsidRPr="00B439E2">
        <w:rPr>
          <w:color w:val="000000" w:themeColor="text1"/>
        </w:rPr>
        <w:t>sp</w:t>
      </w:r>
      <w:r w:rsidRPr="00B439E2">
        <w:rPr>
          <w:color w:val="000000" w:themeColor="text1"/>
          <w:spacing w:val="10"/>
        </w:rPr>
        <w:t>ó</w:t>
      </w:r>
      <w:r w:rsidRPr="00B439E2">
        <w:rPr>
          <w:color w:val="000000" w:themeColor="text1"/>
        </w:rPr>
        <w:t>j</w:t>
      </w:r>
      <w:r w:rsidRPr="00B439E2">
        <w:rPr>
          <w:color w:val="000000" w:themeColor="text1"/>
          <w:spacing w:val="-2"/>
        </w:rPr>
        <w:t>n</w:t>
      </w:r>
      <w:r w:rsidRPr="00B439E2">
        <w:rPr>
          <w:color w:val="000000" w:themeColor="text1"/>
        </w:rPr>
        <w:t>oś</w:t>
      </w:r>
      <w:r w:rsidRPr="00B439E2">
        <w:rPr>
          <w:color w:val="000000" w:themeColor="text1"/>
          <w:spacing w:val="1"/>
        </w:rPr>
        <w:t>c</w:t>
      </w:r>
      <w:r w:rsidRPr="00B439E2">
        <w:rPr>
          <w:color w:val="000000" w:themeColor="text1"/>
        </w:rPr>
        <w:t>i</w:t>
      </w:r>
      <w:r w:rsidRPr="00B439E2">
        <w:rPr>
          <w:color w:val="000000" w:themeColor="text1"/>
          <w:spacing w:val="48"/>
        </w:rPr>
        <w:t xml:space="preserve"> </w:t>
      </w:r>
      <w:r w:rsidRPr="00B439E2">
        <w:rPr>
          <w:color w:val="000000" w:themeColor="text1"/>
          <w:w w:val="105"/>
        </w:rPr>
        <w:t>201</w:t>
      </w:r>
      <w:r w:rsidRPr="00B439E2">
        <w:rPr>
          <w:color w:val="000000" w:themeColor="text1"/>
          <w:spacing w:val="-12"/>
          <w:w w:val="105"/>
        </w:rPr>
        <w:t>4</w:t>
      </w:r>
      <w:r w:rsidRPr="00B439E2">
        <w:rPr>
          <w:color w:val="000000" w:themeColor="text1"/>
          <w:w w:val="105"/>
        </w:rPr>
        <w:t>-</w:t>
      </w:r>
      <w:r w:rsidRPr="00B439E2">
        <w:rPr>
          <w:color w:val="000000" w:themeColor="text1"/>
          <w:spacing w:val="-12"/>
          <w:w w:val="105"/>
        </w:rPr>
        <w:t>2</w:t>
      </w:r>
      <w:r w:rsidRPr="00B439E2">
        <w:rPr>
          <w:color w:val="000000" w:themeColor="text1"/>
          <w:w w:val="101"/>
        </w:rPr>
        <w:t>020,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Strategii</w:t>
      </w:r>
      <w:r w:rsidRPr="00B439E2">
        <w:rPr>
          <w:color w:val="000000" w:themeColor="text1"/>
          <w:spacing w:val="10"/>
        </w:rPr>
        <w:t xml:space="preserve"> </w:t>
      </w:r>
      <w:r w:rsidRPr="00B439E2">
        <w:rPr>
          <w:color w:val="000000" w:themeColor="text1"/>
        </w:rPr>
        <w:t>komunikacji</w:t>
      </w:r>
      <w:r w:rsidRPr="00B439E2">
        <w:rPr>
          <w:color w:val="000000" w:themeColor="text1"/>
          <w:spacing w:val="14"/>
        </w:rPr>
        <w:t xml:space="preserve"> </w:t>
      </w:r>
      <w:r w:rsidRPr="00B439E2">
        <w:rPr>
          <w:color w:val="000000" w:themeColor="text1"/>
        </w:rPr>
        <w:t>POPW</w:t>
      </w:r>
      <w:r w:rsidRPr="00B439E2">
        <w:rPr>
          <w:color w:val="000000" w:themeColor="text1"/>
          <w:spacing w:val="51"/>
        </w:rPr>
        <w:t xml:space="preserve"> </w:t>
      </w:r>
      <w:r w:rsidRPr="00B439E2">
        <w:rPr>
          <w:color w:val="000000" w:themeColor="text1"/>
          <w:w w:val="102"/>
        </w:rPr>
        <w:t>2014-2020,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Podręczniku wnioskodawcy i beneficjenta programów polityki spójności 2014-2020 w zakresie informacji i promocji,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Księdze Identyfikacji Wizualnej dla projektu Platformy Startowe.</w:t>
      </w:r>
    </w:p>
    <w:p w:rsidR="00174C0B" w:rsidRPr="00B439E2" w:rsidRDefault="00174C0B" w:rsidP="00174C0B">
      <w:pPr>
        <w:pStyle w:val="Akapitzlist"/>
        <w:widowControl w:val="0"/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jc w:val="both"/>
        <w:rPr>
          <w:color w:val="000000" w:themeColor="text1"/>
        </w:rPr>
      </w:pPr>
    </w:p>
    <w:p w:rsidR="00174C0B" w:rsidRPr="00B439E2" w:rsidRDefault="00174C0B" w:rsidP="00174C0B">
      <w:pPr>
        <w:pStyle w:val="Akapitzlist"/>
        <w:widowControl w:val="0"/>
        <w:numPr>
          <w:ilvl w:val="0"/>
          <w:numId w:val="13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b/>
          <w:color w:val="000000" w:themeColor="text1"/>
        </w:rPr>
      </w:pPr>
      <w:r w:rsidRPr="00B439E2">
        <w:rPr>
          <w:b/>
          <w:color w:val="000000" w:themeColor="text1"/>
        </w:rPr>
        <w:t>Zasięg i okres prowadzenia Kampanii</w:t>
      </w:r>
    </w:p>
    <w:p w:rsidR="00174C0B" w:rsidRPr="009E6B78" w:rsidRDefault="00174C0B" w:rsidP="00174C0B">
      <w:pPr>
        <w:pStyle w:val="Akapitzlist"/>
        <w:widowControl w:val="0"/>
        <w:numPr>
          <w:ilvl w:val="1"/>
          <w:numId w:val="13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Kampania powinna mieć zasięg </w:t>
      </w:r>
      <w:r>
        <w:rPr>
          <w:color w:val="000000" w:themeColor="text1"/>
        </w:rPr>
        <w:t>regionalny i ponadregionalny</w:t>
      </w:r>
      <w:r w:rsidRPr="009E6B78">
        <w:rPr>
          <w:color w:val="000000" w:themeColor="text1"/>
        </w:rPr>
        <w:t>.</w:t>
      </w:r>
    </w:p>
    <w:p w:rsidR="00174C0B" w:rsidRPr="009E6B78" w:rsidRDefault="00174C0B" w:rsidP="00174C0B">
      <w:pPr>
        <w:pStyle w:val="Akapitzlist"/>
        <w:widowControl w:val="0"/>
        <w:numPr>
          <w:ilvl w:val="1"/>
          <w:numId w:val="13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FF0000"/>
        </w:rPr>
      </w:pPr>
      <w:r w:rsidRPr="009E6B78">
        <w:rPr>
          <w:color w:val="000000" w:themeColor="text1"/>
        </w:rPr>
        <w:t xml:space="preserve">Kampania zostanie przeprowadzona w okresie od podpisania umowy do </w:t>
      </w:r>
      <w:r w:rsidRPr="00B439E2">
        <w:rPr>
          <w:color w:val="000000" w:themeColor="text1"/>
        </w:rPr>
        <w:t>30.</w:t>
      </w:r>
      <w:r>
        <w:rPr>
          <w:color w:val="000000" w:themeColor="text1"/>
        </w:rPr>
        <w:t>04</w:t>
      </w:r>
      <w:r w:rsidRPr="009E6B78">
        <w:rPr>
          <w:color w:val="000000" w:themeColor="text1"/>
        </w:rPr>
        <w:t>.</w:t>
      </w:r>
      <w:r w:rsidRPr="00B439E2">
        <w:rPr>
          <w:color w:val="000000" w:themeColor="text1"/>
        </w:rPr>
        <w:t>20</w:t>
      </w:r>
      <w:r>
        <w:rPr>
          <w:color w:val="000000" w:themeColor="text1"/>
        </w:rPr>
        <w:t>17</w:t>
      </w:r>
      <w:r w:rsidRPr="009E6B78">
        <w:rPr>
          <w:color w:val="000000" w:themeColor="text1"/>
        </w:rPr>
        <w:t>.</w:t>
      </w:r>
    </w:p>
    <w:p w:rsidR="00174C0B" w:rsidRPr="00B439E2" w:rsidRDefault="00174C0B" w:rsidP="00174C0B">
      <w:pPr>
        <w:pStyle w:val="Akapitzlist"/>
        <w:widowControl w:val="0"/>
        <w:numPr>
          <w:ilvl w:val="1"/>
          <w:numId w:val="13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Harmonogram kampanii zostanie wstępnie określony przez Wykonawcę w załączonej do oferty Koncepcji Kampanii oraz ostatecznie, w ramach zaakceptowanego przez Zamawiającego szczegółowego Planu Kampanii, przekazany przed podpisaniem umowy.</w:t>
      </w:r>
    </w:p>
    <w:p w:rsidR="00174C0B" w:rsidRPr="00B439E2" w:rsidRDefault="00174C0B" w:rsidP="00174C0B">
      <w:pPr>
        <w:pStyle w:val="Akapitzlist"/>
        <w:widowControl w:val="0"/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left="349" w:right="716"/>
        <w:jc w:val="both"/>
        <w:rPr>
          <w:color w:val="000000" w:themeColor="text1"/>
        </w:rPr>
      </w:pPr>
    </w:p>
    <w:p w:rsidR="00174C0B" w:rsidRPr="009E6B78" w:rsidRDefault="00174C0B" w:rsidP="00174C0B">
      <w:pPr>
        <w:pStyle w:val="Akapitzlist"/>
        <w:widowControl w:val="0"/>
        <w:numPr>
          <w:ilvl w:val="0"/>
          <w:numId w:val="11"/>
        </w:numPr>
        <w:tabs>
          <w:tab w:val="left" w:pos="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left="284" w:right="716" w:hanging="284"/>
        <w:contextualSpacing/>
        <w:jc w:val="both"/>
        <w:rPr>
          <w:b/>
          <w:color w:val="000000" w:themeColor="text1"/>
        </w:rPr>
      </w:pPr>
      <w:r w:rsidRPr="00B439E2">
        <w:rPr>
          <w:b/>
          <w:color w:val="000000" w:themeColor="text1"/>
        </w:rPr>
        <w:t xml:space="preserve">Działania w ramach </w:t>
      </w:r>
      <w:r>
        <w:rPr>
          <w:b/>
          <w:color w:val="000000" w:themeColor="text1"/>
        </w:rPr>
        <w:t>Kampanii</w:t>
      </w:r>
    </w:p>
    <w:p w:rsidR="00174C0B" w:rsidRPr="00B439E2" w:rsidRDefault="00174C0B" w:rsidP="00174C0B">
      <w:pPr>
        <w:widowControl w:val="0"/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 w:line="276" w:lineRule="auto"/>
        <w:ind w:right="716"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Wykonawca zobowiązany będzie do przeprowadzenia </w:t>
      </w:r>
      <w:r w:rsidR="000B347E">
        <w:rPr>
          <w:color w:val="000000" w:themeColor="text1"/>
        </w:rPr>
        <w:t>zadań (</w:t>
      </w:r>
      <w:r w:rsidRPr="00B439E2">
        <w:rPr>
          <w:color w:val="000000" w:themeColor="text1"/>
        </w:rPr>
        <w:t>działań informacyjno-promocyjnych</w:t>
      </w:r>
      <w:r w:rsidR="000B347E">
        <w:rPr>
          <w:color w:val="000000" w:themeColor="text1"/>
        </w:rPr>
        <w:t>)</w:t>
      </w:r>
      <w:r w:rsidRPr="00B439E2">
        <w:rPr>
          <w:color w:val="000000" w:themeColor="text1"/>
        </w:rPr>
        <w:t>:</w:t>
      </w:r>
    </w:p>
    <w:p w:rsidR="00174C0B" w:rsidRPr="00B439E2" w:rsidRDefault="00174C0B" w:rsidP="00174C0B">
      <w:pPr>
        <w:pStyle w:val="Akapitzlist"/>
        <w:spacing w:after="0"/>
        <w:ind w:left="426"/>
        <w:jc w:val="both"/>
        <w:rPr>
          <w:color w:val="000000" w:themeColor="text1"/>
        </w:rPr>
      </w:pPr>
    </w:p>
    <w:p w:rsidR="00174C0B" w:rsidRPr="00B439E2" w:rsidRDefault="000B347E" w:rsidP="00174C0B">
      <w:pPr>
        <w:pStyle w:val="Akapitzlist"/>
        <w:numPr>
          <w:ilvl w:val="0"/>
          <w:numId w:val="21"/>
        </w:numPr>
        <w:spacing w:after="0"/>
        <w:ind w:left="426" w:hanging="437"/>
        <w:contextualSpacing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Zadanie I - </w:t>
      </w:r>
      <w:r w:rsidR="00174C0B">
        <w:rPr>
          <w:b/>
          <w:color w:val="000000" w:themeColor="text1"/>
        </w:rPr>
        <w:t>Kampania prasowa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W ramach realizacji zadania - Wykonawca opracuje, zgodnie z </w:t>
      </w:r>
      <w:r>
        <w:rPr>
          <w:color w:val="000000" w:themeColor="text1"/>
        </w:rPr>
        <w:t>w</w:t>
      </w:r>
      <w:r w:rsidRPr="009E6B78">
        <w:rPr>
          <w:color w:val="000000" w:themeColor="text1"/>
        </w:rPr>
        <w:t>ytycznymi Zamawiającego</w:t>
      </w:r>
      <w:r w:rsidRPr="00B439E2">
        <w:rPr>
          <w:color w:val="000000" w:themeColor="text1"/>
        </w:rPr>
        <w:t xml:space="preserve">, </w:t>
      </w:r>
      <w:r w:rsidRPr="005D294C">
        <w:rPr>
          <w:b/>
          <w:color w:val="000000" w:themeColor="text1"/>
        </w:rPr>
        <w:t xml:space="preserve">3 </w:t>
      </w:r>
      <w:r>
        <w:rPr>
          <w:b/>
          <w:color w:val="000000" w:themeColor="text1"/>
        </w:rPr>
        <w:t>publikacje prasowe</w:t>
      </w:r>
      <w:r>
        <w:rPr>
          <w:color w:val="000000" w:themeColor="text1"/>
        </w:rPr>
        <w:t xml:space="preserve"> zwane dalej </w:t>
      </w:r>
      <w:r w:rsidRPr="005D294C">
        <w:rPr>
          <w:b/>
          <w:color w:val="000000" w:themeColor="text1"/>
        </w:rPr>
        <w:t>Publikacjami</w:t>
      </w:r>
      <w:r w:rsidRPr="009E6B78">
        <w:rPr>
          <w:color w:val="000000" w:themeColor="text1"/>
        </w:rPr>
        <w:t>.</w:t>
      </w:r>
    </w:p>
    <w:p w:rsidR="00174C0B" w:rsidRPr="00B917FE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34FFD">
        <w:rPr>
          <w:b/>
          <w:color w:val="000000" w:themeColor="text1"/>
        </w:rPr>
        <w:t>Publikacje</w:t>
      </w:r>
      <w:r w:rsidRPr="00B34FFD">
        <w:rPr>
          <w:color w:val="000000" w:themeColor="text1"/>
        </w:rPr>
        <w:t xml:space="preserve"> </w:t>
      </w:r>
      <w:r w:rsidR="00B34FFD" w:rsidRPr="00B34FFD">
        <w:rPr>
          <w:color w:val="000000" w:themeColor="text1"/>
        </w:rPr>
        <w:t>będą miały</w:t>
      </w:r>
      <w:r w:rsidRPr="00B34FFD">
        <w:rPr>
          <w:color w:val="000000" w:themeColor="text1"/>
        </w:rPr>
        <w:t xml:space="preserve"> formę artykułu sponsorowanego. </w:t>
      </w:r>
    </w:p>
    <w:p w:rsidR="00174C0B" w:rsidRPr="00DF21F3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9E6B78">
        <w:rPr>
          <w:color w:val="000000" w:themeColor="text1"/>
        </w:rPr>
        <w:t xml:space="preserve">Kampania prasowa </w:t>
      </w:r>
      <w:r w:rsidRPr="00DF21F3">
        <w:rPr>
          <w:color w:val="000000" w:themeColor="text1"/>
        </w:rPr>
        <w:t>realizowana będzie w prasie opiniotwórczej oraz br</w:t>
      </w:r>
      <w:r w:rsidR="0057326B">
        <w:rPr>
          <w:color w:val="000000" w:themeColor="text1"/>
        </w:rPr>
        <w:t xml:space="preserve">anżowej o zasięgu ogólnopolskim, </w:t>
      </w:r>
      <w:r w:rsidR="00B34FFD">
        <w:rPr>
          <w:color w:val="000000" w:themeColor="text1"/>
        </w:rPr>
        <w:t xml:space="preserve">której </w:t>
      </w:r>
      <w:r w:rsidR="0057326B">
        <w:rPr>
          <w:color w:val="000000" w:themeColor="text1"/>
        </w:rPr>
        <w:t>wiodącymi tematami są:</w:t>
      </w:r>
      <w:r w:rsidRPr="00DF21F3">
        <w:rPr>
          <w:color w:val="000000" w:themeColor="text1"/>
        </w:rPr>
        <w:t xml:space="preserve"> </w:t>
      </w:r>
      <w:r w:rsidR="0057326B">
        <w:rPr>
          <w:color w:val="000000" w:themeColor="text1"/>
        </w:rPr>
        <w:t>startupy, innowacyjność oraz nowoczesne technologie.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</w:pPr>
      <w:r w:rsidRPr="00B439E2">
        <w:t>Wykonawca przekaże Zamawiającemu projekt</w:t>
      </w:r>
      <w:r>
        <w:t>y</w:t>
      </w:r>
      <w:r w:rsidRPr="00B439E2">
        <w:t xml:space="preserve"> </w:t>
      </w:r>
      <w:r>
        <w:rPr>
          <w:b/>
        </w:rPr>
        <w:t>Publikacji</w:t>
      </w:r>
      <w:r w:rsidRPr="009E6B78">
        <w:t xml:space="preserve"> </w:t>
      </w:r>
      <w:r>
        <w:t xml:space="preserve">w pliku pdf </w:t>
      </w:r>
      <w:r w:rsidRPr="009E6B78">
        <w:t xml:space="preserve">w terminie </w:t>
      </w:r>
      <w:r w:rsidRPr="005D294C">
        <w:rPr>
          <w:b/>
        </w:rPr>
        <w:t>15 dni roboczych</w:t>
      </w:r>
      <w:r w:rsidRPr="009E6B78">
        <w:t xml:space="preserve"> </w:t>
      </w:r>
      <w:r w:rsidRPr="00B439E2">
        <w:t xml:space="preserve">przed </w:t>
      </w:r>
      <w:r>
        <w:t xml:space="preserve">planowaną </w:t>
      </w:r>
      <w:r w:rsidRPr="009E6B78">
        <w:t xml:space="preserve">datą </w:t>
      </w:r>
      <w:r>
        <w:t>emisji</w:t>
      </w:r>
      <w:r w:rsidRPr="009E6B78">
        <w:t xml:space="preserve">, zgodnie z </w:t>
      </w:r>
      <w:r w:rsidRPr="00B439E2">
        <w:rPr>
          <w:color w:val="000000" w:themeColor="text1"/>
        </w:rPr>
        <w:t xml:space="preserve">zaakceptowanym przez Zamawiającego Planem kampanii. </w:t>
      </w:r>
      <w:r w:rsidRPr="00B439E2">
        <w:t xml:space="preserve">Zamawiający w terminie </w:t>
      </w:r>
      <w:r w:rsidRPr="005D294C">
        <w:rPr>
          <w:b/>
        </w:rPr>
        <w:t>2 dni roboczych</w:t>
      </w:r>
      <w:r w:rsidRPr="009E6B78">
        <w:t xml:space="preserve"> od otrzymania projektu zgłosi ewentualne zastrzeżenia. Wykonawca w terminie </w:t>
      </w:r>
      <w:r w:rsidRPr="005D294C">
        <w:rPr>
          <w:b/>
        </w:rPr>
        <w:t>2 dni roboczych</w:t>
      </w:r>
      <w:r w:rsidRPr="009E6B78">
        <w:t xml:space="preserve"> </w:t>
      </w:r>
      <w:r>
        <w:t xml:space="preserve">od momentu wniesienia przez Zamawiającego ewentualnych zastrzeżeń, </w:t>
      </w:r>
      <w:r w:rsidRPr="009E6B78">
        <w:t>naniesie stosowne poprawki i przekaże projekt do powtórnej akceptacji.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0D1E09">
        <w:rPr>
          <w:color w:val="000000" w:themeColor="text1"/>
        </w:rPr>
        <w:t xml:space="preserve">Zaakceptowane </w:t>
      </w:r>
      <w:r>
        <w:rPr>
          <w:b/>
          <w:color w:val="000000" w:themeColor="text1"/>
        </w:rPr>
        <w:t>P</w:t>
      </w:r>
      <w:r w:rsidRPr="005D294C">
        <w:rPr>
          <w:b/>
          <w:color w:val="000000" w:themeColor="text1"/>
        </w:rPr>
        <w:t>ublikacje</w:t>
      </w:r>
      <w:r w:rsidRPr="000D1E09">
        <w:rPr>
          <w:color w:val="000000" w:themeColor="text1"/>
        </w:rPr>
        <w:t xml:space="preserve"> </w:t>
      </w:r>
      <w:r>
        <w:rPr>
          <w:color w:val="000000" w:themeColor="text1"/>
        </w:rPr>
        <w:t>z</w:t>
      </w:r>
      <w:r w:rsidRPr="000D1E09">
        <w:rPr>
          <w:color w:val="000000" w:themeColor="text1"/>
        </w:rPr>
        <w:t xml:space="preserve">ostaną opublikowane </w:t>
      </w:r>
      <w:r>
        <w:rPr>
          <w:color w:val="000000" w:themeColor="text1"/>
        </w:rPr>
        <w:t xml:space="preserve">w 3 różnych terminach, każda </w:t>
      </w:r>
      <w:r w:rsidRPr="000D1E09">
        <w:rPr>
          <w:color w:val="000000" w:themeColor="text1"/>
        </w:rPr>
        <w:t xml:space="preserve">w </w:t>
      </w:r>
      <w:r>
        <w:rPr>
          <w:color w:val="000000" w:themeColor="text1"/>
        </w:rPr>
        <w:t xml:space="preserve">nie mniej niż </w:t>
      </w:r>
      <w:r>
        <w:rPr>
          <w:b/>
          <w:color w:val="000000" w:themeColor="text1"/>
        </w:rPr>
        <w:t>2</w:t>
      </w:r>
      <w:r w:rsidRPr="000D1E09">
        <w:rPr>
          <w:color w:val="000000" w:themeColor="text1"/>
        </w:rPr>
        <w:t xml:space="preserve"> </w:t>
      </w:r>
      <w:r w:rsidRPr="005D294C">
        <w:rPr>
          <w:b/>
          <w:color w:val="000000" w:themeColor="text1"/>
        </w:rPr>
        <w:t>magazynach/czasopismach</w:t>
      </w:r>
      <w:r>
        <w:rPr>
          <w:color w:val="000000" w:themeColor="text1"/>
        </w:rPr>
        <w:t xml:space="preserve"> </w:t>
      </w:r>
      <w:r w:rsidRPr="000D1E09">
        <w:rPr>
          <w:color w:val="000000" w:themeColor="text1"/>
        </w:rPr>
        <w:t xml:space="preserve">o zasięgu ogólnopolskim </w:t>
      </w:r>
      <w:r>
        <w:rPr>
          <w:color w:val="000000" w:themeColor="text1"/>
        </w:rPr>
        <w:t>i</w:t>
      </w:r>
      <w:r w:rsidRPr="000D1E09">
        <w:rPr>
          <w:color w:val="000000" w:themeColor="text1"/>
        </w:rPr>
        <w:t xml:space="preserve"> średnim </w:t>
      </w:r>
      <w:r>
        <w:rPr>
          <w:color w:val="000000" w:themeColor="text1"/>
        </w:rPr>
        <w:t xml:space="preserve">miesięcznym nakładzie nie mniejszym niż </w:t>
      </w:r>
      <w:r w:rsidR="0021392F">
        <w:rPr>
          <w:b/>
          <w:color w:val="000000" w:themeColor="text1"/>
        </w:rPr>
        <w:t>2.5</w:t>
      </w:r>
      <w:r w:rsidRPr="005D294C">
        <w:rPr>
          <w:b/>
          <w:color w:val="000000" w:themeColor="text1"/>
        </w:rPr>
        <w:t>00 egzemplarzy</w:t>
      </w:r>
      <w:r>
        <w:rPr>
          <w:color w:val="000000" w:themeColor="text1"/>
        </w:rPr>
        <w:t>.</w:t>
      </w:r>
    </w:p>
    <w:p w:rsidR="00174C0B" w:rsidRPr="00BC7C7E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Dodatkowo Zamawiający oczekuje, że </w:t>
      </w:r>
      <w:r>
        <w:rPr>
          <w:b/>
          <w:color w:val="000000" w:themeColor="text1"/>
        </w:rPr>
        <w:t>Publikacje</w:t>
      </w:r>
      <w:r w:rsidRPr="009E6B78">
        <w:rPr>
          <w:color w:val="000000" w:themeColor="text1"/>
        </w:rPr>
        <w:t xml:space="preserve"> zostaną </w:t>
      </w:r>
      <w:r>
        <w:rPr>
          <w:color w:val="000000" w:themeColor="text1"/>
        </w:rPr>
        <w:t>zamieszczone</w:t>
      </w:r>
      <w:r w:rsidRPr="009E6B78">
        <w:rPr>
          <w:color w:val="000000" w:themeColor="text1"/>
        </w:rPr>
        <w:t xml:space="preserve"> w elektroniczn</w:t>
      </w:r>
      <w:r>
        <w:rPr>
          <w:color w:val="000000" w:themeColor="text1"/>
        </w:rPr>
        <w:t>ych wersjach ww.</w:t>
      </w:r>
      <w:r w:rsidRPr="009E6B78">
        <w:rPr>
          <w:color w:val="000000" w:themeColor="text1"/>
        </w:rPr>
        <w:t xml:space="preserve"> magazyn</w:t>
      </w:r>
      <w:r>
        <w:rPr>
          <w:color w:val="000000" w:themeColor="text1"/>
        </w:rPr>
        <w:t>ów</w:t>
      </w:r>
      <w:r w:rsidRPr="009E6B78">
        <w:rPr>
          <w:color w:val="000000" w:themeColor="text1"/>
        </w:rPr>
        <w:t xml:space="preserve">/czasopism i będą dostępne dla czytelników przez okres </w:t>
      </w:r>
      <w:r w:rsidRPr="005D294C">
        <w:rPr>
          <w:b/>
          <w:color w:val="000000" w:themeColor="text1"/>
        </w:rPr>
        <w:t>min. 30 dni kalendarzowych</w:t>
      </w:r>
      <w:r w:rsidRPr="009E6B78">
        <w:rPr>
          <w:color w:val="000000" w:themeColor="text1"/>
        </w:rPr>
        <w:t>.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Zamawiający wyklucza </w:t>
      </w:r>
      <w:r>
        <w:rPr>
          <w:color w:val="000000" w:themeColor="text1"/>
        </w:rPr>
        <w:t xml:space="preserve">umieszczenie </w:t>
      </w:r>
      <w:r>
        <w:rPr>
          <w:b/>
          <w:color w:val="000000" w:themeColor="text1"/>
        </w:rPr>
        <w:t>Publikacji</w:t>
      </w:r>
      <w:r w:rsidRPr="009E6B78">
        <w:rPr>
          <w:color w:val="000000" w:themeColor="text1"/>
        </w:rPr>
        <w:t xml:space="preserve"> w mediach, których negatywny wizerunek lub kontekst publikowanych m</w:t>
      </w:r>
      <w:r w:rsidRPr="00B439E2">
        <w:rPr>
          <w:color w:val="000000" w:themeColor="text1"/>
        </w:rPr>
        <w:t>ateriałów mógłby w niekorzystny sposób oddziaływać na wizerunek Zamawiającego lub realizowanego Projektu.</w:t>
      </w:r>
    </w:p>
    <w:p w:rsidR="00174C0B" w:rsidRPr="009E6B78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</w:pPr>
      <w:r w:rsidRPr="009E6B78">
        <w:rPr>
          <w:color w:val="000000" w:themeColor="text1"/>
        </w:rPr>
        <w:t xml:space="preserve">Wymogi w zakresie </w:t>
      </w:r>
      <w:r>
        <w:rPr>
          <w:b/>
          <w:color w:val="000000" w:themeColor="text1"/>
        </w:rPr>
        <w:t>P</w:t>
      </w:r>
      <w:r w:rsidRPr="005D294C">
        <w:rPr>
          <w:b/>
          <w:color w:val="000000" w:themeColor="text1"/>
        </w:rPr>
        <w:t>ublikacji</w:t>
      </w:r>
      <w:r w:rsidRPr="009E6B78">
        <w:rPr>
          <w:color w:val="000000" w:themeColor="text1"/>
        </w:rPr>
        <w:t>:</w:t>
      </w:r>
    </w:p>
    <w:p w:rsidR="00174C0B" w:rsidRPr="009E6B78" w:rsidRDefault="00174C0B" w:rsidP="00174C0B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format nie mniejszy niż ¼ strony </w:t>
      </w:r>
      <w:r w:rsidR="00B34FFD">
        <w:rPr>
          <w:color w:val="000000" w:themeColor="text1"/>
        </w:rPr>
        <w:t>głównego grzbietu wydawnictwa lub dodatku tematycznego do wydawnictwa</w:t>
      </w:r>
      <w:r w:rsidRPr="009E6B78">
        <w:rPr>
          <w:color w:val="000000" w:themeColor="text1"/>
        </w:rPr>
        <w:t>,</w:t>
      </w:r>
    </w:p>
    <w:p w:rsidR="00E55F9A" w:rsidRPr="00B917FE" w:rsidRDefault="00B34FFD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 w:rsidRPr="00E55F9A">
        <w:rPr>
          <w:color w:val="000000" w:themeColor="text1"/>
        </w:rPr>
        <w:t xml:space="preserve">tekst </w:t>
      </w:r>
      <w:r w:rsidR="00E55F9A" w:rsidRPr="00E55F9A">
        <w:rPr>
          <w:color w:val="000000" w:themeColor="text1"/>
        </w:rPr>
        <w:t xml:space="preserve">publikacji: minimum 3000 znaków (bez spacji), krój i wielkość czcionki </w:t>
      </w:r>
      <w:r w:rsidR="00E55F9A">
        <w:rPr>
          <w:color w:val="000000" w:themeColor="text1"/>
        </w:rPr>
        <w:t>tożsamy z materiałem tekstowym wydawnictwa, w którym Publikacja zostanie opublikowana,</w:t>
      </w:r>
    </w:p>
    <w:p w:rsidR="00174C0B" w:rsidRDefault="00E55F9A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zastosowanie c</w:t>
      </w:r>
      <w:r w:rsidR="00174C0B" w:rsidRPr="00B917FE">
        <w:rPr>
          <w:color w:val="000000" w:themeColor="text1"/>
        </w:rPr>
        <w:t>o najmniej 1 element</w:t>
      </w:r>
      <w:r>
        <w:rPr>
          <w:color w:val="000000" w:themeColor="text1"/>
        </w:rPr>
        <w:t>u</w:t>
      </w:r>
      <w:r w:rsidR="00174C0B" w:rsidRPr="00B917FE">
        <w:rPr>
          <w:color w:val="000000" w:themeColor="text1"/>
        </w:rPr>
        <w:t xml:space="preserve"> </w:t>
      </w:r>
      <w:r w:rsidRPr="00B917FE">
        <w:rPr>
          <w:color w:val="000000" w:themeColor="text1"/>
        </w:rPr>
        <w:t>graficzn</w:t>
      </w:r>
      <w:r>
        <w:rPr>
          <w:color w:val="000000" w:themeColor="text1"/>
        </w:rPr>
        <w:t>ego</w:t>
      </w:r>
      <w:r w:rsidRPr="00E55F9A">
        <w:rPr>
          <w:color w:val="000000" w:themeColor="text1"/>
        </w:rPr>
        <w:t xml:space="preserve"> </w:t>
      </w:r>
      <w:r w:rsidR="00174C0B" w:rsidRPr="00E55F9A">
        <w:rPr>
          <w:color w:val="000000" w:themeColor="text1"/>
        </w:rPr>
        <w:t>(grafika i/lub zdjęcie</w:t>
      </w:r>
      <w:r w:rsidR="00B34FFD" w:rsidRPr="00E55F9A">
        <w:rPr>
          <w:color w:val="000000" w:themeColor="text1"/>
        </w:rPr>
        <w:t>) zgodn</w:t>
      </w:r>
      <w:r>
        <w:rPr>
          <w:color w:val="000000" w:themeColor="text1"/>
        </w:rPr>
        <w:t>ego</w:t>
      </w:r>
      <w:r w:rsidR="00B34FFD" w:rsidRPr="00E55F9A">
        <w:rPr>
          <w:color w:val="000000" w:themeColor="text1"/>
        </w:rPr>
        <w:t xml:space="preserve"> z </w:t>
      </w:r>
      <w:r>
        <w:rPr>
          <w:color w:val="000000" w:themeColor="text1"/>
        </w:rPr>
        <w:t xml:space="preserve">zasadami </w:t>
      </w:r>
      <w:r w:rsidR="00B34FFD" w:rsidRPr="00E55F9A">
        <w:rPr>
          <w:color w:val="000000" w:themeColor="text1"/>
        </w:rPr>
        <w:t>księg</w:t>
      </w:r>
      <w:r>
        <w:rPr>
          <w:color w:val="000000" w:themeColor="text1"/>
        </w:rPr>
        <w:t>i</w:t>
      </w:r>
      <w:r w:rsidR="00B34FFD" w:rsidRPr="00E55F9A">
        <w:rPr>
          <w:color w:val="000000" w:themeColor="text1"/>
        </w:rPr>
        <w:t xml:space="preserve"> CI </w:t>
      </w:r>
      <w:r w:rsidR="00B34FFD" w:rsidRPr="00B917FE">
        <w:rPr>
          <w:b/>
          <w:color w:val="000000" w:themeColor="text1"/>
        </w:rPr>
        <w:t>Projektu</w:t>
      </w:r>
      <w:r w:rsidRPr="00B917FE">
        <w:rPr>
          <w:color w:val="000000" w:themeColor="text1"/>
        </w:rPr>
        <w:t>, wielkość elementu graficznego</w:t>
      </w:r>
      <w:r w:rsidR="00B34FFD" w:rsidRPr="00E55F9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minimum 15 </w:t>
      </w:r>
      <w:r w:rsidR="00B34FFD" w:rsidRPr="00E55F9A">
        <w:rPr>
          <w:color w:val="000000" w:themeColor="text1"/>
        </w:rPr>
        <w:t>% powierzchni artykułu,</w:t>
      </w:r>
    </w:p>
    <w:p w:rsidR="00346D35" w:rsidRPr="00346D35" w:rsidRDefault="00346D35" w:rsidP="00346D35">
      <w:pPr>
        <w:pStyle w:val="Akapitzlist"/>
        <w:numPr>
          <w:ilvl w:val="0"/>
          <w:numId w:val="22"/>
        </w:numPr>
        <w:jc w:val="both"/>
        <w:rPr>
          <w:color w:val="000000" w:themeColor="text1"/>
        </w:rPr>
      </w:pPr>
      <w:r w:rsidRPr="00346D35">
        <w:rPr>
          <w:color w:val="000000" w:themeColor="text1"/>
        </w:rPr>
        <w:t>zastosowanie oznaczeń informujących, że projekt pn. „Platforma Startowa TechnoparkBiznesHub”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174C0B" w:rsidRPr="00B439E2" w:rsidRDefault="00174C0B" w:rsidP="00174C0B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dru</w:t>
      </w:r>
      <w:bookmarkStart w:id="0" w:name="_GoBack"/>
      <w:bookmarkEnd w:id="0"/>
      <w:r w:rsidRPr="00B439E2">
        <w:rPr>
          <w:color w:val="000000" w:themeColor="text1"/>
        </w:rPr>
        <w:t>k w pełnym kolorze (CMYK),</w:t>
      </w:r>
    </w:p>
    <w:p w:rsidR="00174C0B" w:rsidRDefault="00174C0B" w:rsidP="00174C0B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terminy </w:t>
      </w:r>
      <w:r>
        <w:rPr>
          <w:color w:val="000000" w:themeColor="text1"/>
        </w:rPr>
        <w:t xml:space="preserve">publikacji </w:t>
      </w:r>
      <w:r w:rsidRPr="009E6B78">
        <w:rPr>
          <w:color w:val="000000" w:themeColor="text1"/>
        </w:rPr>
        <w:t>zgodnie z zaakceptowanym przez Zamawiającego Planem Kampanii</w:t>
      </w:r>
      <w:r>
        <w:rPr>
          <w:color w:val="000000" w:themeColor="text1"/>
        </w:rPr>
        <w:t>,</w:t>
      </w:r>
    </w:p>
    <w:p w:rsidR="00174C0B" w:rsidRPr="009E6B78" w:rsidRDefault="00174C0B" w:rsidP="00174C0B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wersja elektroniczna </w:t>
      </w:r>
      <w:r w:rsidRPr="00930D3F">
        <w:rPr>
          <w:b/>
          <w:color w:val="000000" w:themeColor="text1"/>
        </w:rPr>
        <w:t>Publikacji</w:t>
      </w:r>
      <w:r>
        <w:rPr>
          <w:color w:val="000000" w:themeColor="text1"/>
        </w:rPr>
        <w:t xml:space="preserve"> </w:t>
      </w:r>
      <w:r w:rsidRPr="00930D3F">
        <w:rPr>
          <w:color w:val="000000" w:themeColor="text1"/>
        </w:rPr>
        <w:t>dostosowana</w:t>
      </w:r>
      <w:r>
        <w:rPr>
          <w:color w:val="000000" w:themeColor="text1"/>
        </w:rPr>
        <w:t xml:space="preserve"> wg standardów </w:t>
      </w:r>
      <w:r w:rsidR="00B34FFD">
        <w:rPr>
          <w:color w:val="000000" w:themeColor="text1"/>
        </w:rPr>
        <w:t>wydawnictwa</w:t>
      </w:r>
      <w:r>
        <w:rPr>
          <w:color w:val="000000" w:themeColor="text1"/>
        </w:rPr>
        <w:t xml:space="preserve">. </w:t>
      </w:r>
    </w:p>
    <w:p w:rsidR="00174C0B" w:rsidRPr="009E6B78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Wszelkie koszty związane z </w:t>
      </w:r>
      <w:r>
        <w:rPr>
          <w:color w:val="000000" w:themeColor="text1"/>
        </w:rPr>
        <w:t>o</w:t>
      </w:r>
      <w:r w:rsidRPr="009E6B78">
        <w:rPr>
          <w:color w:val="000000" w:themeColor="text1"/>
        </w:rPr>
        <w:t>publik</w:t>
      </w:r>
      <w:r>
        <w:rPr>
          <w:color w:val="000000" w:themeColor="text1"/>
        </w:rPr>
        <w:t xml:space="preserve">owaniem </w:t>
      </w:r>
      <w:r>
        <w:rPr>
          <w:b/>
          <w:color w:val="000000" w:themeColor="text1"/>
        </w:rPr>
        <w:t>Publikacji</w:t>
      </w:r>
      <w:r w:rsidRPr="009E6B78">
        <w:rPr>
          <w:color w:val="000000" w:themeColor="text1"/>
        </w:rPr>
        <w:t xml:space="preserve"> ponosi Wykonawca.</w:t>
      </w:r>
    </w:p>
    <w:p w:rsidR="00174C0B" w:rsidRPr="00B439E2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W ramach potwierdzenia wyników kampanii, Wykonawca przedstawi Zamawiającemu:</w:t>
      </w:r>
    </w:p>
    <w:p w:rsidR="00174C0B" w:rsidRPr="00B439E2" w:rsidRDefault="00174C0B" w:rsidP="00174C0B">
      <w:pPr>
        <w:pStyle w:val="Akapitzlist"/>
        <w:numPr>
          <w:ilvl w:val="0"/>
          <w:numId w:val="23"/>
        </w:numPr>
        <w:spacing w:after="0"/>
        <w:ind w:left="709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potwierdzenie liczby sprzedanych egzemplarzy </w:t>
      </w:r>
      <w:r>
        <w:rPr>
          <w:color w:val="000000" w:themeColor="text1"/>
        </w:rPr>
        <w:t xml:space="preserve">magazynu/czasopisma, w którym opublikowane zostały </w:t>
      </w:r>
      <w:r>
        <w:rPr>
          <w:b/>
          <w:color w:val="000000" w:themeColor="text1"/>
        </w:rPr>
        <w:t>Publikacje</w:t>
      </w:r>
      <w:r w:rsidRPr="009E6B78">
        <w:rPr>
          <w:color w:val="000000" w:themeColor="text1"/>
        </w:rPr>
        <w:t xml:space="preserve">, </w:t>
      </w:r>
    </w:p>
    <w:p w:rsidR="00174C0B" w:rsidRPr="009E6B78" w:rsidRDefault="00174C0B" w:rsidP="00174C0B">
      <w:pPr>
        <w:pStyle w:val="Akapitzlist"/>
        <w:numPr>
          <w:ilvl w:val="0"/>
          <w:numId w:val="23"/>
        </w:numPr>
        <w:spacing w:after="0"/>
        <w:ind w:left="709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po </w:t>
      </w:r>
      <w:r w:rsidRPr="005D294C">
        <w:rPr>
          <w:b/>
          <w:color w:val="000000" w:themeColor="text1"/>
        </w:rPr>
        <w:t>3 egzemplarze</w:t>
      </w:r>
      <w:r w:rsidRPr="009E6B78">
        <w:rPr>
          <w:color w:val="000000" w:themeColor="text1"/>
        </w:rPr>
        <w:t xml:space="preserve"> </w:t>
      </w:r>
      <w:r>
        <w:rPr>
          <w:color w:val="000000" w:themeColor="text1"/>
        </w:rPr>
        <w:t>magazynu/czasopisma</w:t>
      </w:r>
      <w:r w:rsidRPr="009E6B78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w którym opublikowane zostały </w:t>
      </w:r>
      <w:r>
        <w:rPr>
          <w:b/>
          <w:color w:val="000000" w:themeColor="text1"/>
        </w:rPr>
        <w:t>Publikacje</w:t>
      </w:r>
      <w:r w:rsidRPr="009E6B78">
        <w:rPr>
          <w:color w:val="000000" w:themeColor="text1"/>
        </w:rPr>
        <w:t>,</w:t>
      </w:r>
    </w:p>
    <w:p w:rsidR="00174C0B" w:rsidRPr="009E6B78" w:rsidRDefault="00174C0B" w:rsidP="00174C0B">
      <w:pPr>
        <w:pStyle w:val="Akapitzlist"/>
        <w:numPr>
          <w:ilvl w:val="0"/>
          <w:numId w:val="23"/>
        </w:numPr>
        <w:spacing w:after="0"/>
        <w:ind w:left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zrzut z ekranu witryny internetowej, na której opublikowana została </w:t>
      </w:r>
      <w:r w:rsidRPr="005D294C">
        <w:rPr>
          <w:b/>
          <w:color w:val="000000" w:themeColor="text1"/>
        </w:rPr>
        <w:t>Publikacja</w:t>
      </w:r>
      <w:r>
        <w:rPr>
          <w:color w:val="000000" w:themeColor="text1"/>
        </w:rPr>
        <w:t>.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Dokumenty, o których mowa w pkt. 1.</w:t>
      </w:r>
      <w:r>
        <w:rPr>
          <w:color w:val="000000" w:themeColor="text1"/>
        </w:rPr>
        <w:t xml:space="preserve"> ppkt. 10)</w:t>
      </w:r>
      <w:r w:rsidRPr="009E6B78">
        <w:rPr>
          <w:color w:val="000000" w:themeColor="text1"/>
        </w:rPr>
        <w:t xml:space="preserve"> stanowić będą jedną z podstaw dokonania przez Zamawiającego odbioru Zamówienia.</w:t>
      </w:r>
    </w:p>
    <w:p w:rsidR="00174C0B" w:rsidRPr="00B439E2" w:rsidRDefault="00174C0B" w:rsidP="00174C0B">
      <w:pPr>
        <w:pStyle w:val="Akapitzlist"/>
        <w:spacing w:after="0"/>
        <w:ind w:left="349"/>
        <w:jc w:val="both"/>
        <w:rPr>
          <w:color w:val="000000" w:themeColor="text1"/>
        </w:rPr>
      </w:pPr>
    </w:p>
    <w:p w:rsidR="00174C0B" w:rsidRDefault="000B347E" w:rsidP="00174C0B">
      <w:pPr>
        <w:pStyle w:val="Akapitzlist"/>
        <w:numPr>
          <w:ilvl w:val="0"/>
          <w:numId w:val="21"/>
        </w:numPr>
        <w:spacing w:after="0"/>
        <w:contextualSpacing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Zadanie II - </w:t>
      </w:r>
      <w:r w:rsidR="00174C0B">
        <w:rPr>
          <w:b/>
          <w:color w:val="000000" w:themeColor="text1"/>
        </w:rPr>
        <w:t>Kampania radiowa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  <w:rPr>
          <w:color w:val="000000" w:themeColor="text1"/>
        </w:rPr>
      </w:pPr>
      <w:r w:rsidRPr="000D1E09">
        <w:rPr>
          <w:color w:val="000000" w:themeColor="text1"/>
        </w:rPr>
        <w:t xml:space="preserve">W ramach realizacji zadania Wykonawca </w:t>
      </w:r>
      <w:r>
        <w:rPr>
          <w:color w:val="000000" w:themeColor="text1"/>
        </w:rPr>
        <w:t xml:space="preserve">opracuje </w:t>
      </w:r>
      <w:r w:rsidRPr="005D294C">
        <w:rPr>
          <w:b/>
          <w:color w:val="000000" w:themeColor="text1"/>
        </w:rPr>
        <w:t>1 (jeden) spot radiowy</w:t>
      </w:r>
      <w:r w:rsidRPr="000D1E09">
        <w:rPr>
          <w:color w:val="000000" w:themeColor="text1"/>
        </w:rPr>
        <w:t xml:space="preserve">, zgodnie z </w:t>
      </w:r>
      <w:r>
        <w:rPr>
          <w:color w:val="000000" w:themeColor="text1"/>
        </w:rPr>
        <w:t>w</w:t>
      </w:r>
      <w:r w:rsidRPr="000D1E09">
        <w:rPr>
          <w:color w:val="000000" w:themeColor="text1"/>
        </w:rPr>
        <w:t>ytycznymi Zamawiającego</w:t>
      </w:r>
      <w:r w:rsidRPr="009E6B78">
        <w:rPr>
          <w:color w:val="000000" w:themeColor="text1"/>
        </w:rPr>
        <w:t>.</w:t>
      </w:r>
    </w:p>
    <w:p w:rsidR="00933D97" w:rsidRPr="00933D97" w:rsidRDefault="00933D97" w:rsidP="006802EC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  <w:rPr>
          <w:color w:val="000000" w:themeColor="text1"/>
        </w:rPr>
      </w:pPr>
      <w:r w:rsidRPr="00933D97">
        <w:rPr>
          <w:color w:val="000000" w:themeColor="text1"/>
        </w:rPr>
        <w:t xml:space="preserve">Zaakceptowany spot zostanie wyemitowany w sieciowych rozgłośniach radiowych z regionalną odsłoną posiadających największy zasięg terytorialny na terenie 9 </w:t>
      </w:r>
      <w:r>
        <w:rPr>
          <w:color w:val="000000" w:themeColor="text1"/>
        </w:rPr>
        <w:t xml:space="preserve">(dziewięciu) </w:t>
      </w:r>
      <w:r w:rsidRPr="00933D97">
        <w:rPr>
          <w:color w:val="000000" w:themeColor="text1"/>
        </w:rPr>
        <w:t xml:space="preserve">województw o największej liczbie </w:t>
      </w:r>
      <w:r w:rsidRPr="00933D97">
        <w:rPr>
          <w:color w:val="000000" w:themeColor="text1"/>
        </w:rPr>
        <w:lastRenderedPageBreak/>
        <w:t xml:space="preserve">uczelni wyższych z pominięciem województw Polski Wschodniej tj. warmińsko-mazurskiego, podlaskiego, lubelskiego, świętokrzyskiego, podkarpackiego. </w:t>
      </w:r>
    </w:p>
    <w:p w:rsidR="00174C0B" w:rsidRDefault="00FE0E0E" w:rsidP="00174C0B">
      <w:pPr>
        <w:pStyle w:val="Akapitzlist"/>
        <w:numPr>
          <w:ilvl w:val="1"/>
          <w:numId w:val="21"/>
        </w:numPr>
        <w:spacing w:after="160" w:line="259" w:lineRule="auto"/>
        <w:ind w:left="284" w:hanging="295"/>
        <w:contextualSpacing/>
        <w:jc w:val="both"/>
      </w:pPr>
      <w:r>
        <w:t>S</w:t>
      </w:r>
      <w:r w:rsidR="00174C0B">
        <w:t>pot musi zawierać informacje o Kieleckim parku Technologicznym jako animatorze projektu Platforma Startowa „TechnoparkBiznesHub”.</w:t>
      </w:r>
    </w:p>
    <w:p w:rsidR="00174C0B" w:rsidRDefault="00FE0E0E" w:rsidP="00174C0B">
      <w:pPr>
        <w:pStyle w:val="Akapitzlist"/>
        <w:numPr>
          <w:ilvl w:val="1"/>
          <w:numId w:val="21"/>
        </w:numPr>
        <w:spacing w:after="160" w:line="259" w:lineRule="auto"/>
        <w:ind w:left="284" w:hanging="295"/>
        <w:contextualSpacing/>
        <w:jc w:val="both"/>
      </w:pPr>
      <w:r>
        <w:t>S</w:t>
      </w:r>
      <w:r w:rsidR="00174C0B" w:rsidRPr="007906C1">
        <w:t xml:space="preserve">pot musi być opatrzony informacją o sfinansowaniu </w:t>
      </w:r>
      <w:r w:rsidR="00174C0B" w:rsidRPr="007906C1">
        <w:rPr>
          <w:rFonts w:cs="Times New Roman"/>
        </w:rPr>
        <w:t>ze środków Unii Europejskiej w ramach Europejskiego Funduszu Rozwoju Regionalnego, Program Operacyjny Polska Wschodnia, Oś Priorytetowa I – Przedsiębiorcza Polska Wschodnia Działanie 1.1 Platformy startowe dla nowych pomysłów, Poddziałanie 1.1.1 Platformy startowe dla nowych pomysłów. Projekt: "Platforma Startowa - TechnoparkBiznesHub".</w:t>
      </w:r>
      <w:r w:rsidR="00174C0B">
        <w:t xml:space="preserve"> </w:t>
      </w:r>
    </w:p>
    <w:p w:rsidR="00174C0B" w:rsidRPr="00B439E2" w:rsidRDefault="00174C0B" w:rsidP="00174C0B">
      <w:pPr>
        <w:pStyle w:val="Akapitzlist"/>
        <w:numPr>
          <w:ilvl w:val="1"/>
          <w:numId w:val="21"/>
        </w:numPr>
        <w:spacing w:after="160" w:line="259" w:lineRule="auto"/>
        <w:ind w:left="284" w:hanging="295"/>
        <w:contextualSpacing/>
        <w:jc w:val="both"/>
      </w:pPr>
      <w:r>
        <w:t>Minimalna liczba spotów w jednym województwie</w:t>
      </w:r>
      <w:r w:rsidRPr="009E6B78">
        <w:t xml:space="preserve">: </w:t>
      </w:r>
      <w:r w:rsidRPr="00B439E2">
        <w:t xml:space="preserve"> </w:t>
      </w:r>
      <w:r>
        <w:t xml:space="preserve">30 </w:t>
      </w:r>
      <w:r w:rsidRPr="00B439E2">
        <w:t>(słownie: trzydzieści) spotów</w:t>
      </w:r>
      <w:r>
        <w:t>.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160" w:line="259" w:lineRule="auto"/>
        <w:ind w:left="284" w:hanging="295"/>
        <w:contextualSpacing/>
        <w:jc w:val="both"/>
      </w:pPr>
      <w:r w:rsidRPr="007906C1">
        <w:t>Czas trwania pojedynczego spotu: 30 (słownie: trzydzieści) sekund</w:t>
      </w:r>
      <w:r>
        <w:t>.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</w:pPr>
      <w:r w:rsidRPr="007906C1">
        <w:t xml:space="preserve">Termin emisji spotu: </w:t>
      </w:r>
      <w:r w:rsidRPr="00317959">
        <w:t xml:space="preserve">emisja spotu realizowana będzie w okresie od poniedziałku do piątku w godzinach najwyższej słuchalności wg wcześniej zaakceptowanego przez Zamawiającego Planu Kampanii. Minimum 60% emisji musi odbywać się w ciągu 10 minut przed pełnymi serwisami informacyjnymi. 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</w:pPr>
      <w:r w:rsidRPr="007906C1">
        <w:t xml:space="preserve">Scenariusz spotu: Wykonawca przygotuje i przedstawi Zamawiającemu propozycję treści spotu opracowaną zgodnie z założeniami koncepcji </w:t>
      </w:r>
      <w:r w:rsidRPr="007906C1">
        <w:rPr>
          <w:b/>
        </w:rPr>
        <w:t>Kampanii</w:t>
      </w:r>
      <w:r w:rsidRPr="007906C1">
        <w:t xml:space="preserve">.  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  <w:rPr>
          <w:b/>
        </w:rPr>
      </w:pPr>
      <w:r w:rsidRPr="007906C1">
        <w:t>Ścieżka dźwiękowa i lektor:</w:t>
      </w:r>
      <w:r w:rsidRPr="007906C1">
        <w:rPr>
          <w:b/>
        </w:rPr>
        <w:t xml:space="preserve"> </w:t>
      </w:r>
      <w:r w:rsidRPr="007906C1">
        <w:t xml:space="preserve">Wykonawca zapewni ścieżkę dźwiękową i lektora do realizacji spotu </w:t>
      </w:r>
      <w:r w:rsidRPr="007906C1">
        <w:br/>
        <w:t>w uzgodnieniu i akceptacji z Zamawiającym. Spot radiowy oraz jego elementy powinny zostać wyprodukowane w profesjonalnym standardzie i jakości wymaganej przy emisji spotów przez rozgłośnię radiową o zasięgu ponadregionalnym.</w:t>
      </w:r>
    </w:p>
    <w:p w:rsidR="00174C0B" w:rsidRPr="00B439E2" w:rsidRDefault="00174C0B" w:rsidP="00174C0B">
      <w:pPr>
        <w:pStyle w:val="Akapitzlist"/>
        <w:numPr>
          <w:ilvl w:val="1"/>
          <w:numId w:val="21"/>
        </w:numPr>
        <w:spacing w:after="160" w:line="259" w:lineRule="auto"/>
        <w:contextualSpacing/>
      </w:pPr>
      <w:r w:rsidRPr="009E6B78">
        <w:rPr>
          <w:b/>
        </w:rPr>
        <w:t>Sposób przekazania materiałów:</w:t>
      </w:r>
      <w:r w:rsidRPr="009E6B78">
        <w:t xml:space="preserve"> </w:t>
      </w:r>
      <w:r w:rsidRPr="00B439E2">
        <w:t xml:space="preserve">Wykonawca dostarczy Zamawiającemu na 14 dni przed emisją gotowe nagranie </w:t>
      </w:r>
      <w:r>
        <w:t>spotu</w:t>
      </w:r>
      <w:r w:rsidRPr="00B439E2">
        <w:t xml:space="preserve"> na płycie DVD/CD w formacie umożliwiającym jego emisję w innej stacji radiowej </w:t>
      </w:r>
      <w:r w:rsidRPr="00B439E2">
        <w:br/>
        <w:t xml:space="preserve">o charakterze regionalnym i </w:t>
      </w:r>
      <w:r>
        <w:t>ponadregionalnym</w:t>
      </w:r>
      <w:r w:rsidRPr="00B439E2">
        <w:t>.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0"/>
        <w:contextualSpacing/>
      </w:pPr>
      <w:r w:rsidRPr="007906C1">
        <w:t>Emisja musi zostać zapewniona w rozgłośniach radiowych, które:</w:t>
      </w:r>
    </w:p>
    <w:p w:rsidR="00174C0B" w:rsidRPr="009E6B78" w:rsidRDefault="00174C0B" w:rsidP="00174C0B">
      <w:pPr>
        <w:pStyle w:val="POZIOMII"/>
        <w:numPr>
          <w:ilvl w:val="0"/>
          <w:numId w:val="15"/>
        </w:numPr>
        <w:suppressAutoHyphens/>
        <w:spacing w:line="276" w:lineRule="auto"/>
        <w:ind w:left="709" w:hanging="425"/>
        <w:rPr>
          <w:rFonts w:cs="Times New Roman"/>
          <w:b w:val="0"/>
          <w:color w:val="000000" w:themeColor="text1"/>
          <w:sz w:val="22"/>
          <w:szCs w:val="22"/>
        </w:rPr>
      </w:pPr>
      <w:r>
        <w:rPr>
          <w:rFonts w:cs="Times New Roman"/>
          <w:b w:val="0"/>
          <w:color w:val="000000" w:themeColor="text1"/>
          <w:sz w:val="22"/>
          <w:szCs w:val="22"/>
        </w:rPr>
        <w:t>z</w:t>
      </w:r>
      <w:r w:rsidRPr="009E6B78">
        <w:rPr>
          <w:rFonts w:cs="Times New Roman"/>
          <w:b w:val="0"/>
          <w:color w:val="000000" w:themeColor="text1"/>
          <w:sz w:val="22"/>
          <w:szCs w:val="22"/>
        </w:rPr>
        <w:t>asięgiem obej</w:t>
      </w:r>
      <w:r w:rsidRPr="00B439E2">
        <w:rPr>
          <w:rFonts w:cs="Times New Roman"/>
          <w:b w:val="0"/>
          <w:color w:val="000000" w:themeColor="text1"/>
          <w:sz w:val="22"/>
          <w:szCs w:val="22"/>
        </w:rPr>
        <w:t>muj</w:t>
      </w:r>
      <w:r>
        <w:rPr>
          <w:rFonts w:cs="Times New Roman"/>
          <w:b w:val="0"/>
          <w:color w:val="000000" w:themeColor="text1"/>
          <w:sz w:val="22"/>
          <w:szCs w:val="22"/>
        </w:rPr>
        <w:t xml:space="preserve">ą co najmniej </w:t>
      </w:r>
      <w:r w:rsidRPr="00B439E2">
        <w:rPr>
          <w:rFonts w:cs="Times New Roman"/>
          <w:b w:val="0"/>
          <w:color w:val="000000" w:themeColor="text1"/>
          <w:sz w:val="22"/>
          <w:szCs w:val="22"/>
        </w:rPr>
        <w:t xml:space="preserve">teren całego </w:t>
      </w:r>
      <w:r>
        <w:rPr>
          <w:rFonts w:cs="Times New Roman"/>
          <w:b w:val="0"/>
          <w:color w:val="000000" w:themeColor="text1"/>
          <w:sz w:val="22"/>
          <w:szCs w:val="22"/>
        </w:rPr>
        <w:t>województwa wybranego do przeprowadzenia kampanii,</w:t>
      </w:r>
    </w:p>
    <w:p w:rsidR="00174C0B" w:rsidRPr="00B439E2" w:rsidRDefault="00174C0B" w:rsidP="00174C0B">
      <w:pPr>
        <w:pStyle w:val="POZIOMII"/>
        <w:numPr>
          <w:ilvl w:val="0"/>
          <w:numId w:val="15"/>
        </w:numPr>
        <w:suppressAutoHyphens/>
        <w:spacing w:line="276" w:lineRule="auto"/>
        <w:ind w:left="709" w:hanging="425"/>
        <w:rPr>
          <w:rFonts w:cs="Times New Roman"/>
          <w:b w:val="0"/>
          <w:color w:val="000000" w:themeColor="text1"/>
          <w:sz w:val="22"/>
          <w:szCs w:val="22"/>
        </w:rPr>
      </w:pPr>
      <w:r>
        <w:rPr>
          <w:rFonts w:cs="Times New Roman"/>
          <w:b w:val="0"/>
          <w:color w:val="000000" w:themeColor="text1"/>
          <w:sz w:val="22"/>
          <w:szCs w:val="22"/>
        </w:rPr>
        <w:t>p</w:t>
      </w:r>
      <w:r w:rsidRPr="009E6B78">
        <w:rPr>
          <w:rFonts w:cs="Times New Roman"/>
          <w:b w:val="0"/>
          <w:color w:val="000000" w:themeColor="text1"/>
          <w:sz w:val="22"/>
          <w:szCs w:val="22"/>
        </w:rPr>
        <w:t>osiada</w:t>
      </w:r>
      <w:r>
        <w:rPr>
          <w:rFonts w:cs="Times New Roman"/>
          <w:b w:val="0"/>
          <w:color w:val="000000" w:themeColor="text1"/>
          <w:sz w:val="22"/>
          <w:szCs w:val="22"/>
        </w:rPr>
        <w:t>ją</w:t>
      </w:r>
      <w:r w:rsidRPr="009E6B78">
        <w:rPr>
          <w:rFonts w:cs="Times New Roman"/>
          <w:b w:val="0"/>
          <w:color w:val="000000" w:themeColor="text1"/>
          <w:sz w:val="22"/>
          <w:szCs w:val="22"/>
        </w:rPr>
        <w:t xml:space="preserve"> udokumentowany zasięg dzienny</w:t>
      </w:r>
      <w:r w:rsidRPr="00B439E2">
        <w:rPr>
          <w:rFonts w:cs="Times New Roman"/>
          <w:b w:val="0"/>
          <w:color w:val="000000" w:themeColor="text1"/>
          <w:sz w:val="22"/>
          <w:szCs w:val="22"/>
        </w:rPr>
        <w:t>,</w:t>
      </w:r>
    </w:p>
    <w:p w:rsidR="00174C0B" w:rsidRPr="007906C1" w:rsidRDefault="00174C0B" w:rsidP="00174C0B">
      <w:pPr>
        <w:pStyle w:val="POZIOMII"/>
        <w:numPr>
          <w:ilvl w:val="0"/>
          <w:numId w:val="15"/>
        </w:numPr>
        <w:suppressAutoHyphens/>
        <w:spacing w:line="276" w:lineRule="auto"/>
        <w:ind w:left="709" w:hanging="425"/>
        <w:rPr>
          <w:b w:val="0"/>
        </w:rPr>
      </w:pPr>
      <w:r w:rsidRPr="000B347E">
        <w:rPr>
          <w:rFonts w:cs="Times New Roman"/>
          <w:color w:val="000000" w:themeColor="text1"/>
          <w:sz w:val="22"/>
          <w:szCs w:val="22"/>
        </w:rPr>
        <w:t xml:space="preserve">posiadają udokumentowaną słuchalność ogólną w dni powszednie, powyżej </w:t>
      </w:r>
      <w:r w:rsidR="0057326B" w:rsidRPr="000B347E">
        <w:rPr>
          <w:rFonts w:cs="Times New Roman"/>
          <w:color w:val="000000" w:themeColor="text1"/>
          <w:sz w:val="22"/>
          <w:szCs w:val="22"/>
        </w:rPr>
        <w:t>3</w:t>
      </w:r>
      <w:r w:rsidRPr="000B347E">
        <w:rPr>
          <w:rFonts w:cs="Times New Roman"/>
          <w:color w:val="000000" w:themeColor="text1"/>
          <w:sz w:val="22"/>
          <w:szCs w:val="22"/>
        </w:rPr>
        <w:t xml:space="preserve"> proc. w okresie</w:t>
      </w:r>
      <w:r w:rsidR="00350376">
        <w:rPr>
          <w:rFonts w:cs="Times New Roman"/>
          <w:b w:val="0"/>
          <w:color w:val="000000" w:themeColor="text1"/>
          <w:sz w:val="22"/>
          <w:szCs w:val="22"/>
        </w:rPr>
        <w:t xml:space="preserve"> styczeń-sierpień</w:t>
      </w:r>
      <w:r w:rsidRPr="00B439E2">
        <w:rPr>
          <w:rFonts w:cs="Times New Roman"/>
          <w:b w:val="0"/>
          <w:color w:val="000000" w:themeColor="text1"/>
          <w:sz w:val="22"/>
          <w:szCs w:val="22"/>
        </w:rPr>
        <w:t xml:space="preserve"> 2016 r.</w:t>
      </w:r>
    </w:p>
    <w:p w:rsidR="00174C0B" w:rsidRPr="00B439E2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W ramach potwierdzenia wyników kampanii, Wykonawca przedstawi Zamawiającemu:</w:t>
      </w:r>
    </w:p>
    <w:p w:rsidR="00174C0B" w:rsidRDefault="00174C0B" w:rsidP="00174C0B">
      <w:pPr>
        <w:pStyle w:val="Akapitzlist"/>
        <w:numPr>
          <w:ilvl w:val="0"/>
          <w:numId w:val="28"/>
        </w:numPr>
        <w:spacing w:after="0"/>
        <w:contextualSpacing/>
        <w:jc w:val="both"/>
      </w:pPr>
      <w:r w:rsidRPr="007906C1">
        <w:t xml:space="preserve">tzw. ostatnią falę słuchalności = zasięg w grupie (tzn. ilość osób, do których dotarła emisja spotu reklamowego) oraz raport z emisji spotów. </w:t>
      </w:r>
    </w:p>
    <w:p w:rsidR="00174C0B" w:rsidRPr="007906C1" w:rsidRDefault="00174C0B" w:rsidP="00174C0B">
      <w:pPr>
        <w:widowControl w:val="0"/>
        <w:suppressAutoHyphens/>
        <w:autoSpaceDE w:val="0"/>
        <w:autoSpaceDN w:val="0"/>
        <w:spacing w:after="0" w:line="276" w:lineRule="auto"/>
        <w:jc w:val="both"/>
        <w:rPr>
          <w:rFonts w:ascii="Calibri" w:hAnsi="Calibri"/>
          <w:kern w:val="28"/>
        </w:rPr>
      </w:pPr>
    </w:p>
    <w:p w:rsidR="00174C0B" w:rsidRPr="005907D6" w:rsidRDefault="00174C0B" w:rsidP="00174C0B">
      <w:pPr>
        <w:pStyle w:val="Akapitzlist"/>
        <w:numPr>
          <w:ilvl w:val="0"/>
          <w:numId w:val="11"/>
        </w:numPr>
        <w:spacing w:after="0"/>
        <w:ind w:left="284" w:hanging="284"/>
        <w:contextualSpacing/>
        <w:jc w:val="both"/>
      </w:pPr>
      <w:r w:rsidRPr="005907D6">
        <w:rPr>
          <w:b/>
        </w:rPr>
        <w:t xml:space="preserve">Koncepcja Kampanii – Wykonawca, którego oferta zostanie uznana za najkorzystniejszą przed podpisaniem umowy </w:t>
      </w:r>
    </w:p>
    <w:p w:rsidR="00174C0B" w:rsidRPr="00B439E2" w:rsidRDefault="00174C0B" w:rsidP="00174C0B">
      <w:pPr>
        <w:pStyle w:val="Akapitzlist"/>
        <w:numPr>
          <w:ilvl w:val="0"/>
          <w:numId w:val="16"/>
        </w:numPr>
        <w:spacing w:after="0"/>
        <w:ind w:left="426" w:hanging="426"/>
        <w:contextualSpacing/>
        <w:jc w:val="both"/>
      </w:pPr>
      <w:r w:rsidRPr="00B439E2">
        <w:t xml:space="preserve"> „Koncepcję Kampanii”, uwzględniającą informacje podane w poprzednich częściach OPZ.</w:t>
      </w:r>
    </w:p>
    <w:p w:rsidR="00174C0B" w:rsidRPr="00B439E2" w:rsidRDefault="00174C0B" w:rsidP="00174C0B">
      <w:pPr>
        <w:pStyle w:val="Akapitzlist"/>
        <w:numPr>
          <w:ilvl w:val="0"/>
          <w:numId w:val="16"/>
        </w:numPr>
        <w:spacing w:after="0"/>
        <w:ind w:left="426" w:hanging="426"/>
        <w:contextualSpacing/>
        <w:jc w:val="both"/>
      </w:pPr>
      <w:r w:rsidRPr="007906C1">
        <w:rPr>
          <w:b/>
        </w:rPr>
        <w:lastRenderedPageBreak/>
        <w:t>Koncepcja Kampanii</w:t>
      </w:r>
      <w:r w:rsidRPr="00B439E2">
        <w:t xml:space="preserve"> powinna składać się z następujących części:</w:t>
      </w:r>
    </w:p>
    <w:p w:rsidR="00174C0B" w:rsidRDefault="00174C0B" w:rsidP="00174C0B">
      <w:pPr>
        <w:pStyle w:val="Akapitzlist"/>
        <w:numPr>
          <w:ilvl w:val="1"/>
          <w:numId w:val="26"/>
        </w:numPr>
        <w:spacing w:after="0"/>
        <w:ind w:left="851"/>
        <w:contextualSpacing/>
        <w:jc w:val="both"/>
      </w:pPr>
      <w:r w:rsidRPr="00B439E2">
        <w:t>Strategia Kampanii – w ramach niniejszej części Wykonawca powinien przedstawić ogólne założenia dla wykonania Zamówienia, w tym:</w:t>
      </w:r>
    </w:p>
    <w:p w:rsidR="00174C0B" w:rsidRPr="00B439E2" w:rsidRDefault="00174C0B" w:rsidP="00174C0B">
      <w:pPr>
        <w:pStyle w:val="Akapitzlist"/>
        <w:numPr>
          <w:ilvl w:val="0"/>
          <w:numId w:val="17"/>
        </w:numPr>
        <w:spacing w:after="0"/>
        <w:ind w:left="1276" w:hanging="425"/>
        <w:contextualSpacing/>
        <w:jc w:val="both"/>
      </w:pPr>
      <w:r w:rsidRPr="00B439E2">
        <w:t>główne założenia kampanii</w:t>
      </w:r>
      <w:r>
        <w:t>,</w:t>
      </w:r>
    </w:p>
    <w:p w:rsidR="00174C0B" w:rsidRPr="00B439E2" w:rsidRDefault="00174C0B" w:rsidP="00174C0B">
      <w:pPr>
        <w:pStyle w:val="Akapitzlist"/>
        <w:numPr>
          <w:ilvl w:val="0"/>
          <w:numId w:val="17"/>
        </w:numPr>
        <w:spacing w:after="0"/>
        <w:ind w:left="1276" w:hanging="425"/>
        <w:contextualSpacing/>
        <w:jc w:val="both"/>
      </w:pPr>
      <w:r w:rsidRPr="00B439E2">
        <w:t>szczegółową charakterystykę grupy docelowej,</w:t>
      </w:r>
    </w:p>
    <w:p w:rsidR="00174C0B" w:rsidRDefault="00174C0B" w:rsidP="00174C0B">
      <w:pPr>
        <w:pStyle w:val="Akapitzlist"/>
        <w:numPr>
          <w:ilvl w:val="0"/>
          <w:numId w:val="17"/>
        </w:numPr>
        <w:spacing w:after="0"/>
        <w:ind w:left="1276" w:hanging="425"/>
        <w:contextualSpacing/>
        <w:jc w:val="both"/>
      </w:pPr>
      <w:r w:rsidRPr="00B439E2">
        <w:t>ogólny opis narzędzi i działań, za pomocą, których cele mają zostać osiągnięte</w:t>
      </w:r>
      <w:r>
        <w:t>,</w:t>
      </w:r>
    </w:p>
    <w:p w:rsidR="00174C0B" w:rsidRDefault="00174C0B" w:rsidP="00174C0B">
      <w:pPr>
        <w:pStyle w:val="Akapitzlist"/>
        <w:numPr>
          <w:ilvl w:val="1"/>
          <w:numId w:val="26"/>
        </w:numPr>
        <w:spacing w:after="0"/>
        <w:ind w:left="851"/>
        <w:contextualSpacing/>
        <w:jc w:val="both"/>
      </w:pPr>
      <w:r w:rsidRPr="00B439E2">
        <w:t>Opis poszczególnych działań – Wykonawca powinien przedstawić:</w:t>
      </w:r>
    </w:p>
    <w:p w:rsidR="00174C0B" w:rsidRPr="00B439E2" w:rsidRDefault="00174C0B" w:rsidP="00174C0B">
      <w:pPr>
        <w:pStyle w:val="Akapitzlist"/>
        <w:numPr>
          <w:ilvl w:val="0"/>
          <w:numId w:val="18"/>
        </w:numPr>
        <w:spacing w:after="0"/>
        <w:ind w:left="1276" w:hanging="425"/>
        <w:contextualSpacing/>
        <w:jc w:val="both"/>
      </w:pPr>
      <w:r w:rsidRPr="00B439E2">
        <w:t xml:space="preserve">W zakresie </w:t>
      </w:r>
      <w:r>
        <w:t>kampanii prasowej</w:t>
      </w:r>
    </w:p>
    <w:p w:rsidR="00174C0B" w:rsidRPr="00B439E2" w:rsidRDefault="00174C0B" w:rsidP="00174C0B">
      <w:pPr>
        <w:pStyle w:val="Akapitzlist"/>
        <w:numPr>
          <w:ilvl w:val="0"/>
          <w:numId w:val="24"/>
        </w:numPr>
        <w:spacing w:after="160" w:line="259" w:lineRule="auto"/>
        <w:ind w:left="1560"/>
        <w:contextualSpacing/>
        <w:jc w:val="both"/>
      </w:pPr>
      <w:r w:rsidRPr="00B439E2">
        <w:t xml:space="preserve">opis założeń dla opracowania </w:t>
      </w:r>
      <w:r>
        <w:t>Publikacji</w:t>
      </w:r>
      <w:r w:rsidRPr="00B439E2">
        <w:t xml:space="preserve"> (rozmiar, forma, przykład tytułu/hasła)</w:t>
      </w:r>
      <w:r>
        <w:t>,</w:t>
      </w:r>
    </w:p>
    <w:p w:rsidR="00174C0B" w:rsidRDefault="00174C0B" w:rsidP="00174C0B">
      <w:pPr>
        <w:pStyle w:val="Akapitzlist"/>
        <w:numPr>
          <w:ilvl w:val="0"/>
          <w:numId w:val="24"/>
        </w:numPr>
        <w:spacing w:after="0"/>
        <w:ind w:left="1560"/>
        <w:contextualSpacing/>
        <w:jc w:val="both"/>
      </w:pPr>
      <w:r w:rsidRPr="00B439E2">
        <w:t xml:space="preserve">tytuły </w:t>
      </w:r>
      <w:r>
        <w:t>magazynów/c</w:t>
      </w:r>
      <w:r w:rsidRPr="00B439E2">
        <w:t xml:space="preserve">zasopism w których zamieszczone zostaną </w:t>
      </w:r>
      <w:r>
        <w:rPr>
          <w:b/>
        </w:rPr>
        <w:t>Publikacje</w:t>
      </w:r>
      <w:r>
        <w:t>.</w:t>
      </w:r>
    </w:p>
    <w:p w:rsidR="00174C0B" w:rsidRDefault="00174C0B" w:rsidP="00174C0B">
      <w:pPr>
        <w:pStyle w:val="Akapitzlist"/>
        <w:numPr>
          <w:ilvl w:val="0"/>
          <w:numId w:val="18"/>
        </w:numPr>
        <w:spacing w:after="0"/>
        <w:ind w:left="1276" w:hanging="425"/>
        <w:contextualSpacing/>
        <w:jc w:val="both"/>
      </w:pPr>
      <w:r>
        <w:t>W zakresie kampanii radiowej</w:t>
      </w:r>
    </w:p>
    <w:p w:rsidR="00174C0B" w:rsidRDefault="00174C0B" w:rsidP="00174C0B">
      <w:pPr>
        <w:pStyle w:val="Akapitzlist"/>
        <w:numPr>
          <w:ilvl w:val="0"/>
          <w:numId w:val="27"/>
        </w:numPr>
        <w:spacing w:after="0"/>
        <w:ind w:left="1560" w:hanging="284"/>
        <w:contextualSpacing/>
        <w:jc w:val="both"/>
      </w:pPr>
      <w:r>
        <w:t xml:space="preserve">opis </w:t>
      </w:r>
      <w:r w:rsidRPr="00B439E2">
        <w:t xml:space="preserve">założeń dla opracowania </w:t>
      </w:r>
      <w:r>
        <w:t>Spotu radiowego</w:t>
      </w:r>
      <w:r w:rsidRPr="00B439E2">
        <w:t xml:space="preserve"> (</w:t>
      </w:r>
      <w:r>
        <w:t>przykład hasła, scenariusza spotu</w:t>
      </w:r>
      <w:r w:rsidRPr="00B439E2">
        <w:t>)</w:t>
      </w:r>
      <w:r>
        <w:t>,</w:t>
      </w:r>
    </w:p>
    <w:p w:rsidR="00174C0B" w:rsidRDefault="00174C0B" w:rsidP="00174C0B">
      <w:pPr>
        <w:pStyle w:val="Akapitzlist"/>
        <w:numPr>
          <w:ilvl w:val="0"/>
          <w:numId w:val="27"/>
        </w:numPr>
        <w:spacing w:after="0"/>
        <w:ind w:left="1560" w:hanging="284"/>
        <w:contextualSpacing/>
        <w:jc w:val="both"/>
      </w:pPr>
      <w:r>
        <w:t>nazwy stacji radiowych, w których realizowana będzie kampania radiowa, spełniających ww. kryteria</w:t>
      </w:r>
    </w:p>
    <w:p w:rsidR="00174C0B" w:rsidRPr="00B439E2" w:rsidRDefault="00174C0B" w:rsidP="00174C0B">
      <w:pPr>
        <w:pStyle w:val="Akapitzlist"/>
        <w:numPr>
          <w:ilvl w:val="0"/>
          <w:numId w:val="25"/>
        </w:numPr>
        <w:spacing w:after="0"/>
        <w:ind w:left="426" w:hanging="426"/>
        <w:contextualSpacing/>
        <w:jc w:val="both"/>
      </w:pPr>
      <w:r w:rsidRPr="00B439E2">
        <w:t xml:space="preserve">Skuteczność kampanii: Wykonawca powinien zadeklarować minimalną liczbę czytelników </w:t>
      </w:r>
      <w:r>
        <w:t xml:space="preserve">oraz słuchaczy, do których dotrze komunikat </w:t>
      </w:r>
      <w:r w:rsidRPr="005D294C">
        <w:rPr>
          <w:b/>
        </w:rPr>
        <w:t>Kampanii</w:t>
      </w:r>
    </w:p>
    <w:p w:rsidR="00174C0B" w:rsidRPr="00B439E2" w:rsidRDefault="00174C0B" w:rsidP="00174C0B">
      <w:pPr>
        <w:pStyle w:val="Akapitzlist"/>
        <w:numPr>
          <w:ilvl w:val="0"/>
          <w:numId w:val="25"/>
        </w:numPr>
        <w:spacing w:after="0"/>
        <w:ind w:left="426" w:hanging="426"/>
        <w:contextualSpacing/>
        <w:jc w:val="both"/>
      </w:pPr>
      <w:r w:rsidRPr="00B439E2">
        <w:t>Wstępny Harmonogram działań</w:t>
      </w:r>
      <w:r>
        <w:t xml:space="preserve"> </w:t>
      </w:r>
      <w:r w:rsidRPr="00B439E2">
        <w:t>powinien być przedstawiony w podzi</w:t>
      </w:r>
      <w:r>
        <w:t>a</w:t>
      </w:r>
      <w:r w:rsidRPr="00B439E2">
        <w:t>l</w:t>
      </w:r>
      <w:r>
        <w:t>e</w:t>
      </w:r>
      <w:r w:rsidRPr="00B439E2">
        <w:t xml:space="preserve"> na tygodnie z uwzględnieniem liczby działań.</w:t>
      </w:r>
    </w:p>
    <w:p w:rsidR="00174C0B" w:rsidRPr="00B439E2" w:rsidRDefault="00174C0B" w:rsidP="00174C0B">
      <w:pPr>
        <w:spacing w:after="0" w:line="276" w:lineRule="auto"/>
        <w:jc w:val="both"/>
      </w:pPr>
    </w:p>
    <w:p w:rsidR="00174C0B" w:rsidRPr="00B439E2" w:rsidRDefault="009D0722" w:rsidP="00174C0B">
      <w:pPr>
        <w:spacing w:after="0" w:line="276" w:lineRule="auto"/>
        <w:jc w:val="both"/>
        <w:rPr>
          <w:b/>
        </w:rPr>
      </w:pPr>
      <w:r>
        <w:rPr>
          <w:b/>
        </w:rPr>
        <w:t>VI</w:t>
      </w:r>
      <w:r w:rsidR="00174C0B" w:rsidRPr="00B439E2">
        <w:rPr>
          <w:b/>
        </w:rPr>
        <w:t>. Plan kampanii</w:t>
      </w:r>
    </w:p>
    <w:p w:rsidR="00174C0B" w:rsidRPr="00B439E2" w:rsidRDefault="00174C0B" w:rsidP="00174C0B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</w:pPr>
      <w:r w:rsidRPr="00B439E2">
        <w:t>W terminie 7 dni od daty zawarcia umowy, Wykonawca przedstawi Zamawiającemu szczegółowy Plan kampanii, który stanowić będzie doprecyzowanie założeń przyjętych w ramach Koncepcji Kampanii.</w:t>
      </w:r>
    </w:p>
    <w:p w:rsidR="00174C0B" w:rsidRPr="00B439E2" w:rsidRDefault="00174C0B" w:rsidP="00174C0B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</w:pPr>
      <w:r w:rsidRPr="00B439E2">
        <w:t>Ostateczna akceptacja Planu kampanii wymaga formy pisemnej pod rygorem nieważności.</w:t>
      </w:r>
    </w:p>
    <w:p w:rsidR="00174C0B" w:rsidRDefault="00174C0B" w:rsidP="00174C0B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</w:pPr>
      <w:r w:rsidRPr="00B439E2">
        <w:t>Wszelkie odstępstwa od realizacji zaakceptowanego przez Zamawiającego Planu kampanii wymagają uprzedniej pisemnej akceptacji Zamawiającego pod rygorem nieważności.</w:t>
      </w:r>
    </w:p>
    <w:p w:rsidR="00174C0B" w:rsidRDefault="00174C0B" w:rsidP="00174C0B">
      <w:pPr>
        <w:pStyle w:val="Akapitzlist"/>
        <w:spacing w:after="0"/>
        <w:ind w:left="426"/>
        <w:contextualSpacing/>
        <w:jc w:val="both"/>
      </w:pPr>
    </w:p>
    <w:p w:rsidR="00174C0B" w:rsidRDefault="009D0722" w:rsidP="009D0722">
      <w:pPr>
        <w:pStyle w:val="Nagwek"/>
        <w:tabs>
          <w:tab w:val="clear" w:pos="4536"/>
          <w:tab w:val="clear" w:pos="9072"/>
          <w:tab w:val="right" w:pos="0"/>
        </w:tabs>
        <w:spacing w:line="276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VII. </w:t>
      </w:r>
      <w:r w:rsidR="00174C0B" w:rsidRPr="005D294C">
        <w:rPr>
          <w:rFonts w:cs="Times New Roman"/>
          <w:b/>
        </w:rPr>
        <w:t>Prawa autorskie</w:t>
      </w:r>
    </w:p>
    <w:p w:rsidR="00174C0B" w:rsidRDefault="00174C0B" w:rsidP="00174C0B">
      <w:pPr>
        <w:jc w:val="both"/>
      </w:pPr>
      <w:r w:rsidRPr="009E6B78">
        <w:t>Wykonawca przenosi na Zamawiającego autorskie prawa majątkowe do spo</w:t>
      </w:r>
      <w:r w:rsidRPr="00B439E2">
        <w:t>tów reklamowych</w:t>
      </w:r>
      <w:r>
        <w:t>,</w:t>
      </w:r>
      <w:r w:rsidRPr="00B439E2">
        <w:t xml:space="preserve"> o których mowa na wszystkich polach eksploatacji.</w:t>
      </w:r>
    </w:p>
    <w:p w:rsidR="00174C0B" w:rsidRPr="00B439E2" w:rsidRDefault="00174C0B" w:rsidP="00174C0B">
      <w:pPr>
        <w:spacing w:after="0"/>
        <w:contextualSpacing/>
        <w:jc w:val="both"/>
      </w:pPr>
    </w:p>
    <w:p w:rsidR="00174C0B" w:rsidRPr="00174C0B" w:rsidRDefault="00174C0B" w:rsidP="00174C0B">
      <w:pPr>
        <w:jc w:val="center"/>
        <w:rPr>
          <w:sz w:val="24"/>
          <w:szCs w:val="24"/>
        </w:rPr>
      </w:pPr>
    </w:p>
    <w:sectPr w:rsidR="00174C0B" w:rsidRPr="00174C0B" w:rsidSect="009D0722">
      <w:headerReference w:type="default" r:id="rId10"/>
      <w:footerReference w:type="default" r:id="rId11"/>
      <w:pgSz w:w="11906" w:h="16838"/>
      <w:pgMar w:top="2410" w:right="1134" w:bottom="326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9765976"/>
      <w:docPartObj>
        <w:docPartGallery w:val="Page Numbers (Bottom of Page)"/>
        <w:docPartUnique/>
      </w:docPartObj>
    </w:sdtPr>
    <w:sdtEndPr/>
    <w:sdtContent>
      <w:p w:rsidR="00A02655" w:rsidRDefault="00A026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D35">
          <w:rPr>
            <w:noProof/>
          </w:rPr>
          <w:t>5</w:t>
        </w:r>
        <w:r>
          <w:fldChar w:fldCharType="end"/>
        </w:r>
      </w:p>
    </w:sdtContent>
  </w:sdt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31B12"/>
    <w:multiLevelType w:val="multilevel"/>
    <w:tmpl w:val="899828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5267A9B"/>
    <w:multiLevelType w:val="hybridMultilevel"/>
    <w:tmpl w:val="C834110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8A6188"/>
    <w:multiLevelType w:val="hybridMultilevel"/>
    <w:tmpl w:val="F42607F8"/>
    <w:lvl w:ilvl="0" w:tplc="CD7E1894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763BD4"/>
    <w:multiLevelType w:val="multilevel"/>
    <w:tmpl w:val="CD7A5444"/>
    <w:lvl w:ilvl="0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9" w:hanging="1800"/>
      </w:pPr>
      <w:rPr>
        <w:rFonts w:hint="default"/>
      </w:rPr>
    </w:lvl>
  </w:abstractNum>
  <w:abstractNum w:abstractNumId="4" w15:restartNumberingAfterBreak="0">
    <w:nsid w:val="199C27C2"/>
    <w:multiLevelType w:val="hybridMultilevel"/>
    <w:tmpl w:val="9FA2A0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4EB4"/>
    <w:multiLevelType w:val="multilevel"/>
    <w:tmpl w:val="D2F46FE6"/>
    <w:lvl w:ilvl="0">
      <w:start w:val="2"/>
      <w:numFmt w:val="lowerLetter"/>
      <w:lvlText w:val="%1)"/>
      <w:lvlJc w:val="left"/>
      <w:pPr>
        <w:ind w:left="34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9" w:hanging="1800"/>
      </w:pPr>
      <w:rPr>
        <w:rFonts w:hint="default"/>
      </w:rPr>
    </w:lvl>
  </w:abstractNum>
  <w:abstractNum w:abstractNumId="6" w15:restartNumberingAfterBreak="0">
    <w:nsid w:val="1C5E7F79"/>
    <w:multiLevelType w:val="multilevel"/>
    <w:tmpl w:val="F8F8D16A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49" w:hanging="360"/>
      </w:pPr>
      <w:rPr>
        <w:rFonts w:asciiTheme="minorHAnsi" w:eastAsiaTheme="minorHAnsi" w:hAnsiTheme="minorHAnsi" w:cstheme="minorBidi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9" w:hanging="1800"/>
      </w:pPr>
      <w:rPr>
        <w:rFonts w:hint="default"/>
      </w:rPr>
    </w:lvl>
  </w:abstractNum>
  <w:abstractNum w:abstractNumId="7" w15:restartNumberingAfterBreak="0">
    <w:nsid w:val="1E1B315B"/>
    <w:multiLevelType w:val="hybridMultilevel"/>
    <w:tmpl w:val="3C283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52728"/>
    <w:multiLevelType w:val="hybridMultilevel"/>
    <w:tmpl w:val="B17EA5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73811"/>
    <w:multiLevelType w:val="hybridMultilevel"/>
    <w:tmpl w:val="CBFC11D8"/>
    <w:lvl w:ilvl="0" w:tplc="0B6475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60626"/>
    <w:multiLevelType w:val="hybridMultilevel"/>
    <w:tmpl w:val="B218D694"/>
    <w:lvl w:ilvl="0" w:tplc="2E6A0406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3BE46586"/>
    <w:multiLevelType w:val="hybridMultilevel"/>
    <w:tmpl w:val="06B48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013DC"/>
    <w:multiLevelType w:val="hybridMultilevel"/>
    <w:tmpl w:val="178801D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3EBE4CAA"/>
    <w:multiLevelType w:val="hybridMultilevel"/>
    <w:tmpl w:val="CE786B5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3B528FC"/>
    <w:multiLevelType w:val="hybridMultilevel"/>
    <w:tmpl w:val="1B2A8DE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4C45B69"/>
    <w:multiLevelType w:val="hybridMultilevel"/>
    <w:tmpl w:val="4F58688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4E491F29"/>
    <w:multiLevelType w:val="hybridMultilevel"/>
    <w:tmpl w:val="99BE8A20"/>
    <w:lvl w:ilvl="0" w:tplc="970E9F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334EC"/>
    <w:multiLevelType w:val="hybridMultilevel"/>
    <w:tmpl w:val="6206D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946BE"/>
    <w:multiLevelType w:val="hybridMultilevel"/>
    <w:tmpl w:val="65A60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A6172"/>
    <w:multiLevelType w:val="hybridMultilevel"/>
    <w:tmpl w:val="CFF0BCA8"/>
    <w:lvl w:ilvl="0" w:tplc="D0223F38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674CFD"/>
    <w:multiLevelType w:val="multilevel"/>
    <w:tmpl w:val="FBC44858"/>
    <w:lvl w:ilvl="0">
      <w:start w:val="1"/>
      <w:numFmt w:val="decimal"/>
      <w:pStyle w:val="POZIOMII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POZIOMIII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pStyle w:val="POZIOMIV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pStyle w:val="POZIOMVA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6A7737FF"/>
    <w:multiLevelType w:val="hybridMultilevel"/>
    <w:tmpl w:val="005E5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F0394"/>
    <w:multiLevelType w:val="hybridMultilevel"/>
    <w:tmpl w:val="ADB0E87A"/>
    <w:lvl w:ilvl="0" w:tplc="41DC01DE">
      <w:start w:val="10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07FA9"/>
    <w:multiLevelType w:val="multilevel"/>
    <w:tmpl w:val="B45226BE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9" w:hanging="1800"/>
      </w:pPr>
      <w:rPr>
        <w:rFonts w:hint="default"/>
      </w:rPr>
    </w:lvl>
  </w:abstractNum>
  <w:abstractNum w:abstractNumId="24" w15:restartNumberingAfterBreak="0">
    <w:nsid w:val="731070DD"/>
    <w:multiLevelType w:val="hybridMultilevel"/>
    <w:tmpl w:val="21A89CB2"/>
    <w:lvl w:ilvl="0" w:tplc="A0FA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CB0970"/>
    <w:multiLevelType w:val="hybridMultilevel"/>
    <w:tmpl w:val="B218D694"/>
    <w:lvl w:ilvl="0" w:tplc="2E6A0406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77D21045"/>
    <w:multiLevelType w:val="hybridMultilevel"/>
    <w:tmpl w:val="A7DC4B36"/>
    <w:lvl w:ilvl="0" w:tplc="1F4E34CA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DB7D1F"/>
    <w:multiLevelType w:val="hybridMultilevel"/>
    <w:tmpl w:val="CF0EF24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B955F63"/>
    <w:multiLevelType w:val="hybridMultilevel"/>
    <w:tmpl w:val="5986F1B2"/>
    <w:lvl w:ilvl="0" w:tplc="613EEA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2"/>
  </w:num>
  <w:num w:numId="10">
    <w:abstractNumId w:val="24"/>
  </w:num>
  <w:num w:numId="11">
    <w:abstractNumId w:val="9"/>
  </w:num>
  <w:num w:numId="12">
    <w:abstractNumId w:val="20"/>
  </w:num>
  <w:num w:numId="13">
    <w:abstractNumId w:val="6"/>
  </w:num>
  <w:num w:numId="14">
    <w:abstractNumId w:val="17"/>
  </w:num>
  <w:num w:numId="15">
    <w:abstractNumId w:val="14"/>
  </w:num>
  <w:num w:numId="16">
    <w:abstractNumId w:val="0"/>
  </w:num>
  <w:num w:numId="17">
    <w:abstractNumId w:val="7"/>
  </w:num>
  <w:num w:numId="18">
    <w:abstractNumId w:val="8"/>
  </w:num>
  <w:num w:numId="19">
    <w:abstractNumId w:val="18"/>
  </w:num>
  <w:num w:numId="20">
    <w:abstractNumId w:val="21"/>
  </w:num>
  <w:num w:numId="21">
    <w:abstractNumId w:val="23"/>
  </w:num>
  <w:num w:numId="22">
    <w:abstractNumId w:val="1"/>
  </w:num>
  <w:num w:numId="23">
    <w:abstractNumId w:val="3"/>
  </w:num>
  <w:num w:numId="24">
    <w:abstractNumId w:val="11"/>
  </w:num>
  <w:num w:numId="25">
    <w:abstractNumId w:val="28"/>
  </w:num>
  <w:num w:numId="26">
    <w:abstractNumId w:val="5"/>
  </w:num>
  <w:num w:numId="27">
    <w:abstractNumId w:val="15"/>
  </w:num>
  <w:num w:numId="28">
    <w:abstractNumId w:val="4"/>
  </w:num>
  <w:num w:numId="29">
    <w:abstractNumId w:val="22"/>
  </w:num>
  <w:num w:numId="30">
    <w:abstractNumId w:val="26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B347E"/>
    <w:rsid w:val="000D0BB0"/>
    <w:rsid w:val="000F04C7"/>
    <w:rsid w:val="00115D97"/>
    <w:rsid w:val="00126852"/>
    <w:rsid w:val="00146C1B"/>
    <w:rsid w:val="00174C0B"/>
    <w:rsid w:val="001F4BB0"/>
    <w:rsid w:val="0021392F"/>
    <w:rsid w:val="002449F9"/>
    <w:rsid w:val="0024788E"/>
    <w:rsid w:val="002E5FBE"/>
    <w:rsid w:val="002F7C45"/>
    <w:rsid w:val="0031012D"/>
    <w:rsid w:val="00346D35"/>
    <w:rsid w:val="00350376"/>
    <w:rsid w:val="00365FDF"/>
    <w:rsid w:val="003B0534"/>
    <w:rsid w:val="003B089E"/>
    <w:rsid w:val="003F13E6"/>
    <w:rsid w:val="00462D4E"/>
    <w:rsid w:val="0053073A"/>
    <w:rsid w:val="00566F00"/>
    <w:rsid w:val="0057326B"/>
    <w:rsid w:val="00576CA7"/>
    <w:rsid w:val="005907D6"/>
    <w:rsid w:val="00597DD8"/>
    <w:rsid w:val="005B0774"/>
    <w:rsid w:val="006A37F9"/>
    <w:rsid w:val="006D6F20"/>
    <w:rsid w:val="006F5F73"/>
    <w:rsid w:val="00720294"/>
    <w:rsid w:val="00745A71"/>
    <w:rsid w:val="00761BED"/>
    <w:rsid w:val="007919B7"/>
    <w:rsid w:val="00933D97"/>
    <w:rsid w:val="00980EE5"/>
    <w:rsid w:val="00985E56"/>
    <w:rsid w:val="009A3B76"/>
    <w:rsid w:val="009D0722"/>
    <w:rsid w:val="00A02655"/>
    <w:rsid w:val="00A7603B"/>
    <w:rsid w:val="00A7737F"/>
    <w:rsid w:val="00AC4E5D"/>
    <w:rsid w:val="00B34FFD"/>
    <w:rsid w:val="00B917FE"/>
    <w:rsid w:val="00B973A3"/>
    <w:rsid w:val="00C86516"/>
    <w:rsid w:val="00C9504E"/>
    <w:rsid w:val="00D0537E"/>
    <w:rsid w:val="00DB26E9"/>
    <w:rsid w:val="00E55F9A"/>
    <w:rsid w:val="00E725DC"/>
    <w:rsid w:val="00F219AA"/>
    <w:rsid w:val="00FB156B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D423C93"/>
  <w15:docId w15:val="{67079F97-E759-4CE9-8481-28C8ABEE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980E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6F5F73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Bezodstpw">
    <w:name w:val="No Spacing"/>
    <w:uiPriority w:val="99"/>
    <w:qFormat/>
    <w:rsid w:val="00A7737F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74C0B"/>
    <w:rPr>
      <w:rFonts w:cs="Times New Roman"/>
      <w:color w:val="0000FF"/>
      <w:u w:val="single"/>
    </w:rPr>
  </w:style>
  <w:style w:type="character" w:customStyle="1" w:styleId="Teksttreci3">
    <w:name w:val="Tekst treści (3)_"/>
    <w:basedOn w:val="Domylnaczcionkaakapitu"/>
    <w:link w:val="Teksttreci30"/>
    <w:locked/>
    <w:rsid w:val="00174C0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174C0B"/>
    <w:pPr>
      <w:widowControl w:val="0"/>
      <w:shd w:val="clear" w:color="auto" w:fill="FFFFFF"/>
      <w:spacing w:before="360" w:after="1440" w:line="263" w:lineRule="exact"/>
      <w:ind w:hanging="360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POZIOMII">
    <w:name w:val="POZIOM II"/>
    <w:basedOn w:val="Akapitzlist"/>
    <w:qFormat/>
    <w:rsid w:val="00174C0B"/>
    <w:pPr>
      <w:numPr>
        <w:numId w:val="12"/>
      </w:numPr>
      <w:autoSpaceDE w:val="0"/>
      <w:autoSpaceDN w:val="0"/>
      <w:adjustRightInd w:val="0"/>
      <w:spacing w:after="0" w:line="288" w:lineRule="auto"/>
      <w:contextualSpacing/>
      <w:jc w:val="both"/>
    </w:pPr>
    <w:rPr>
      <w:rFonts w:cs="Arial"/>
      <w:b/>
      <w:sz w:val="24"/>
      <w:szCs w:val="24"/>
      <w:lang w:eastAsia="pl-PL"/>
    </w:rPr>
  </w:style>
  <w:style w:type="paragraph" w:customStyle="1" w:styleId="POZIOMIII">
    <w:name w:val="POZIOM III"/>
    <w:basedOn w:val="Normalny"/>
    <w:qFormat/>
    <w:rsid w:val="00174C0B"/>
    <w:pPr>
      <w:numPr>
        <w:ilvl w:val="1"/>
        <w:numId w:val="12"/>
      </w:numPr>
      <w:spacing w:after="0" w:line="288" w:lineRule="auto"/>
      <w:ind w:left="0" w:firstLine="0"/>
      <w:jc w:val="both"/>
    </w:pPr>
    <w:rPr>
      <w:rFonts w:ascii="Calibri" w:eastAsia="Times New Roman" w:hAnsi="Calibri" w:cs="Times New Roman"/>
      <w:sz w:val="24"/>
    </w:rPr>
  </w:style>
  <w:style w:type="paragraph" w:customStyle="1" w:styleId="POZIOMIV">
    <w:name w:val="POZIOM IV"/>
    <w:basedOn w:val="Normalny"/>
    <w:qFormat/>
    <w:rsid w:val="00174C0B"/>
    <w:pPr>
      <w:numPr>
        <w:ilvl w:val="2"/>
        <w:numId w:val="12"/>
      </w:numPr>
      <w:tabs>
        <w:tab w:val="left" w:pos="284"/>
        <w:tab w:val="left" w:pos="336"/>
      </w:tabs>
      <w:autoSpaceDE w:val="0"/>
      <w:autoSpaceDN w:val="0"/>
      <w:adjustRightInd w:val="0"/>
      <w:spacing w:after="0" w:line="288" w:lineRule="auto"/>
      <w:ind w:left="0" w:firstLine="0"/>
      <w:jc w:val="both"/>
    </w:pPr>
    <w:rPr>
      <w:rFonts w:ascii="Calibri" w:eastAsia="Times New Roman" w:hAnsi="Calibri" w:cs="Arial Unicode MS"/>
      <w:sz w:val="24"/>
      <w:szCs w:val="24"/>
      <w:lang w:eastAsia="pl-PL"/>
    </w:rPr>
  </w:style>
  <w:style w:type="paragraph" w:customStyle="1" w:styleId="POZIOMVA">
    <w:name w:val="POZIOM VA"/>
    <w:basedOn w:val="Normalny"/>
    <w:qFormat/>
    <w:rsid w:val="00174C0B"/>
    <w:pPr>
      <w:numPr>
        <w:ilvl w:val="3"/>
        <w:numId w:val="12"/>
      </w:numPr>
      <w:spacing w:after="0" w:line="288" w:lineRule="auto"/>
      <w:contextualSpacing/>
      <w:jc w:val="both"/>
    </w:pPr>
    <w:rPr>
      <w:rFonts w:eastAsia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74C0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ystartowe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opw.parp.gov.pl/poddzialanie-1-1-1/poddzialanie-1-1-1-platformy-startowe-dla-nowych-pomyslo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latformystartowe.gov.pl/program-inkubacji/technoparkbizneshu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1777</Words>
  <Characters>10665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6</cp:revision>
  <cp:lastPrinted>2016-09-08T09:52:00Z</cp:lastPrinted>
  <dcterms:created xsi:type="dcterms:W3CDTF">2016-09-08T10:12:00Z</dcterms:created>
  <dcterms:modified xsi:type="dcterms:W3CDTF">2016-10-05T07:18:00Z</dcterms:modified>
</cp:coreProperties>
</file>