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579" w:rsidRDefault="000C55A7" w:rsidP="009103A9">
      <w:pPr>
        <w:spacing w:before="120"/>
        <w:rPr>
          <w:rFonts w:ascii="Cambria" w:hAnsi="Cambria" w:cs="Arial"/>
          <w:sz w:val="20"/>
          <w:szCs w:val="20"/>
        </w:rPr>
      </w:pPr>
      <w:r>
        <w:rPr>
          <w:rFonts w:ascii="Cambria" w:eastAsia="Calibri" w:hAnsi="Cambria" w:cs="Tahoma"/>
          <w:bCs/>
        </w:rPr>
        <w:t>Nr postępowania: KPT-DPiRI.270.5.2017</w:t>
      </w:r>
    </w:p>
    <w:p w:rsidR="009103A9" w:rsidRPr="009103A9" w:rsidRDefault="009103A9" w:rsidP="009103A9">
      <w:pPr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</w:rPr>
      </w:pPr>
      <w:r w:rsidRPr="009103A9">
        <w:rPr>
          <w:rFonts w:ascii="Arial" w:eastAsia="Calibri" w:hAnsi="Arial" w:cs="Arial"/>
          <w:b/>
          <w:sz w:val="18"/>
          <w:szCs w:val="18"/>
        </w:rPr>
        <w:t>Załącznik 1 do SIWZ</w:t>
      </w:r>
    </w:p>
    <w:p w:rsidR="009103A9" w:rsidRPr="009103A9" w:rsidRDefault="009103A9" w:rsidP="009103A9">
      <w:pPr>
        <w:tabs>
          <w:tab w:val="right" w:pos="900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103A9" w:rsidRPr="009103A9" w:rsidRDefault="009103A9" w:rsidP="009103A9">
      <w:pPr>
        <w:tabs>
          <w:tab w:val="right" w:pos="9000"/>
        </w:tabs>
        <w:spacing w:after="0" w:line="276" w:lineRule="auto"/>
        <w:jc w:val="right"/>
        <w:rPr>
          <w:rFonts w:ascii="Arial" w:eastAsia="Times New Roman" w:hAnsi="Arial" w:cs="Arial"/>
          <w:b/>
          <w:iCs/>
          <w:sz w:val="18"/>
          <w:szCs w:val="18"/>
          <w:u w:val="single"/>
        </w:rPr>
      </w:pPr>
      <w:r w:rsidRPr="009103A9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9103A9">
        <w:rPr>
          <w:rFonts w:ascii="Arial" w:eastAsia="Times New Roman" w:hAnsi="Arial" w:cs="Arial"/>
          <w:sz w:val="18"/>
          <w:szCs w:val="18"/>
        </w:rPr>
        <w:t xml:space="preserve">Kielce, dnia </w:t>
      </w:r>
      <w:r>
        <w:rPr>
          <w:rFonts w:ascii="Arial" w:eastAsia="Times New Roman" w:hAnsi="Arial" w:cs="Arial"/>
          <w:bCs/>
          <w:sz w:val="18"/>
          <w:szCs w:val="18"/>
        </w:rPr>
        <w:t>22</w:t>
      </w:r>
      <w:r w:rsidRPr="009103A9">
        <w:rPr>
          <w:rFonts w:ascii="Arial" w:eastAsia="Times New Roman" w:hAnsi="Arial" w:cs="Arial"/>
          <w:bCs/>
          <w:sz w:val="18"/>
          <w:szCs w:val="18"/>
        </w:rPr>
        <w:t>.05.2017r.</w:t>
      </w:r>
    </w:p>
    <w:p w:rsidR="009103A9" w:rsidRPr="009103A9" w:rsidRDefault="009103A9" w:rsidP="009103A9">
      <w:pPr>
        <w:spacing w:after="0" w:line="276" w:lineRule="auto"/>
        <w:ind w:left="360"/>
        <w:jc w:val="center"/>
        <w:rPr>
          <w:rFonts w:ascii="Arial" w:eastAsia="Calibri" w:hAnsi="Arial" w:cs="Arial"/>
          <w:b/>
          <w:i/>
          <w:sz w:val="18"/>
          <w:szCs w:val="18"/>
        </w:rPr>
      </w:pPr>
    </w:p>
    <w:p w:rsidR="009103A9" w:rsidRPr="009103A9" w:rsidRDefault="009103A9" w:rsidP="009103A9">
      <w:pPr>
        <w:keepNext/>
        <w:numPr>
          <w:ilvl w:val="0"/>
          <w:numId w:val="12"/>
        </w:numPr>
        <w:spacing w:before="240" w:after="120" w:line="276" w:lineRule="auto"/>
        <w:jc w:val="both"/>
        <w:outlineLvl w:val="3"/>
        <w:rPr>
          <w:rFonts w:ascii="Arial" w:eastAsia="Times New Roman" w:hAnsi="Arial" w:cs="Arial"/>
          <w:b/>
          <w:sz w:val="18"/>
          <w:szCs w:val="18"/>
          <w:u w:val="single"/>
        </w:rPr>
      </w:pPr>
      <w:r w:rsidRPr="009103A9">
        <w:rPr>
          <w:rFonts w:ascii="Arial" w:eastAsia="Times New Roman" w:hAnsi="Arial" w:cs="Arial"/>
          <w:b/>
          <w:sz w:val="18"/>
          <w:szCs w:val="18"/>
          <w:u w:val="single"/>
        </w:rPr>
        <w:t>Nazwa i adres zamawiającego</w:t>
      </w:r>
    </w:p>
    <w:p w:rsidR="009103A9" w:rsidRPr="009103A9" w:rsidRDefault="009103A9" w:rsidP="009103A9">
      <w:pPr>
        <w:spacing w:after="0" w:line="276" w:lineRule="auto"/>
        <w:rPr>
          <w:rFonts w:ascii="Arial" w:eastAsia="Calibri" w:hAnsi="Arial" w:cs="Arial"/>
          <w:sz w:val="18"/>
          <w:szCs w:val="18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6872"/>
      </w:tblGrid>
      <w:tr w:rsidR="009103A9" w:rsidRPr="009103A9" w:rsidTr="00273B46">
        <w:trPr>
          <w:trHeight w:val="1204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03A9" w:rsidRPr="009103A9" w:rsidRDefault="009103A9" w:rsidP="009103A9">
            <w:pPr>
              <w:tabs>
                <w:tab w:val="left" w:pos="2410"/>
              </w:tabs>
              <w:spacing w:before="120" w:after="0"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103A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Zamawiający:</w:t>
            </w:r>
            <w:r w:rsidRPr="009103A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ab/>
            </w:r>
          </w:p>
        </w:tc>
        <w:tc>
          <w:tcPr>
            <w:tcW w:w="6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03A9" w:rsidRPr="009103A9" w:rsidRDefault="009103A9" w:rsidP="009103A9">
            <w:pPr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9103A9">
              <w:rPr>
                <w:rFonts w:ascii="Cambria" w:eastAsia="Times New Roman" w:hAnsi="Cambria" w:cs="Arial"/>
                <w:b/>
                <w:lang w:eastAsia="pl-PL"/>
              </w:rPr>
              <w:t>Kielecki Park Technologiczny</w:t>
            </w:r>
          </w:p>
          <w:p w:rsidR="009103A9" w:rsidRPr="009103A9" w:rsidRDefault="009103A9" w:rsidP="009103A9">
            <w:pPr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9103A9">
              <w:rPr>
                <w:rFonts w:ascii="Cambria" w:eastAsia="Times New Roman" w:hAnsi="Cambria" w:cs="Arial"/>
                <w:b/>
                <w:lang w:eastAsia="pl-PL"/>
              </w:rPr>
              <w:t>25-663 Kielce, ul. Olszewskiego 6,</w:t>
            </w:r>
          </w:p>
          <w:p w:rsidR="009103A9" w:rsidRPr="009103A9" w:rsidRDefault="009103A9" w:rsidP="009103A9">
            <w:pPr>
              <w:spacing w:after="0" w:line="240" w:lineRule="auto"/>
              <w:rPr>
                <w:rFonts w:ascii="Cambria" w:eastAsia="Times New Roman" w:hAnsi="Cambria" w:cs="Arial"/>
                <w:b/>
                <w:lang w:val="de-DE" w:eastAsia="pl-PL"/>
              </w:rPr>
            </w:pPr>
            <w:r w:rsidRPr="009103A9">
              <w:rPr>
                <w:rFonts w:ascii="Cambria" w:eastAsia="Times New Roman" w:hAnsi="Cambria" w:cs="Arial"/>
                <w:b/>
                <w:lang w:val="de-DE" w:eastAsia="pl-PL"/>
              </w:rPr>
              <w:t>tel. 41 278 72 00</w:t>
            </w:r>
          </w:p>
          <w:p w:rsidR="009103A9" w:rsidRPr="009103A9" w:rsidRDefault="009103A9" w:rsidP="009103A9">
            <w:pPr>
              <w:spacing w:after="0" w:line="240" w:lineRule="auto"/>
              <w:rPr>
                <w:rFonts w:ascii="Cambria" w:eastAsia="Times New Roman" w:hAnsi="Cambria" w:cs="Arial"/>
                <w:b/>
                <w:lang w:val="de-DE" w:eastAsia="pl-PL"/>
              </w:rPr>
            </w:pPr>
            <w:r w:rsidRPr="009103A9">
              <w:rPr>
                <w:rFonts w:ascii="Cambria" w:eastAsia="Times New Roman" w:hAnsi="Cambria" w:cs="Arial"/>
                <w:b/>
                <w:lang w:val="de-DE" w:eastAsia="pl-PL"/>
              </w:rPr>
              <w:t>fax 41 278 72 01</w:t>
            </w:r>
          </w:p>
          <w:p w:rsidR="009103A9" w:rsidRPr="009103A9" w:rsidRDefault="009103A9" w:rsidP="009103A9">
            <w:pPr>
              <w:spacing w:after="0" w:line="240" w:lineRule="auto"/>
              <w:rPr>
                <w:rFonts w:ascii="Cambria" w:eastAsia="Times New Roman" w:hAnsi="Cambria" w:cs="Arial"/>
                <w:b/>
                <w:lang w:val="de-DE" w:eastAsia="pl-PL"/>
              </w:rPr>
            </w:pPr>
            <w:r w:rsidRPr="009103A9">
              <w:rPr>
                <w:rFonts w:ascii="Cambria" w:eastAsia="Times New Roman" w:hAnsi="Cambria" w:cs="Arial"/>
                <w:b/>
                <w:lang w:eastAsia="pl-PL"/>
              </w:rPr>
              <w:t>strona</w:t>
            </w:r>
            <w:r w:rsidRPr="009103A9">
              <w:rPr>
                <w:rFonts w:ascii="Cambria" w:eastAsia="Times New Roman" w:hAnsi="Cambria" w:cs="Arial"/>
                <w:b/>
                <w:lang w:val="de-DE" w:eastAsia="pl-PL"/>
              </w:rPr>
              <w:t xml:space="preserve"> </w:t>
            </w:r>
            <w:r w:rsidRPr="009103A9">
              <w:rPr>
                <w:rFonts w:ascii="Cambria" w:eastAsia="Times New Roman" w:hAnsi="Cambria" w:cs="Arial"/>
                <w:b/>
                <w:lang w:eastAsia="pl-PL"/>
              </w:rPr>
              <w:t>internetowa: www.technopark.kielce.pl</w:t>
            </w:r>
          </w:p>
          <w:p w:rsidR="009103A9" w:rsidRPr="009103A9" w:rsidRDefault="009103A9" w:rsidP="009103A9">
            <w:pPr>
              <w:tabs>
                <w:tab w:val="left" w:pos="709"/>
              </w:tabs>
              <w:spacing w:after="120" w:line="240" w:lineRule="auto"/>
              <w:rPr>
                <w:rFonts w:ascii="Cambria" w:eastAsia="Calibri" w:hAnsi="Cambria" w:cs="Arial"/>
                <w:b/>
                <w:color w:val="000000"/>
                <w:kern w:val="2"/>
              </w:rPr>
            </w:pPr>
            <w:r w:rsidRPr="009103A9">
              <w:rPr>
                <w:rFonts w:ascii="Cambria" w:eastAsia="Calibri" w:hAnsi="Cambria" w:cs="Arial"/>
                <w:b/>
                <w:color w:val="000000"/>
                <w:kern w:val="2"/>
              </w:rPr>
              <w:t xml:space="preserve">email: </w:t>
            </w:r>
            <w:hyperlink r:id="rId9" w:history="1">
              <w:r w:rsidRPr="009103A9">
                <w:rPr>
                  <w:rFonts w:ascii="Cambria" w:eastAsia="Calibri" w:hAnsi="Cambria" w:cs="Arial"/>
                  <w:b/>
                  <w:color w:val="0563C1"/>
                  <w:kern w:val="2"/>
                  <w:u w:val="single"/>
                </w:rPr>
                <w:t>biuro@technopark.kielce.pl</w:t>
              </w:r>
            </w:hyperlink>
          </w:p>
          <w:p w:rsidR="009103A9" w:rsidRPr="009103A9" w:rsidRDefault="009103A9" w:rsidP="009103A9">
            <w:pPr>
              <w:tabs>
                <w:tab w:val="left" w:pos="709"/>
              </w:tabs>
              <w:spacing w:after="0" w:line="240" w:lineRule="auto"/>
              <w:rPr>
                <w:rFonts w:ascii="Cambria" w:eastAsia="Calibri" w:hAnsi="Cambria" w:cs="Arial"/>
                <w:b/>
                <w:color w:val="000000"/>
                <w:kern w:val="2"/>
              </w:rPr>
            </w:pPr>
            <w:r w:rsidRPr="009103A9">
              <w:rPr>
                <w:rFonts w:ascii="Cambria" w:eastAsia="Calibri" w:hAnsi="Cambria" w:cs="Arial"/>
                <w:b/>
                <w:color w:val="000000"/>
                <w:kern w:val="2"/>
              </w:rPr>
              <w:t>działający w imieniu Gminy Kielce w związku z centralizacją podatku VAT</w:t>
            </w:r>
          </w:p>
          <w:p w:rsidR="009103A9" w:rsidRPr="009103A9" w:rsidRDefault="009103A9" w:rsidP="009103A9">
            <w:pPr>
              <w:spacing w:after="0" w:line="276" w:lineRule="auto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</w:tr>
    </w:tbl>
    <w:p w:rsidR="009103A9" w:rsidRPr="009103A9" w:rsidRDefault="009103A9" w:rsidP="009103A9">
      <w:pPr>
        <w:spacing w:after="0" w:line="276" w:lineRule="auto"/>
        <w:rPr>
          <w:rFonts w:ascii="Arial" w:eastAsia="Calibri" w:hAnsi="Arial" w:cs="Arial"/>
          <w:sz w:val="18"/>
          <w:szCs w:val="18"/>
        </w:rPr>
      </w:pPr>
    </w:p>
    <w:p w:rsidR="009103A9" w:rsidRPr="009103A9" w:rsidRDefault="009103A9" w:rsidP="009103A9">
      <w:pPr>
        <w:keepNext/>
        <w:numPr>
          <w:ilvl w:val="0"/>
          <w:numId w:val="11"/>
        </w:numPr>
        <w:tabs>
          <w:tab w:val="num" w:pos="426"/>
        </w:tabs>
        <w:spacing w:before="120" w:after="0" w:line="276" w:lineRule="auto"/>
        <w:ind w:left="425" w:hanging="425"/>
        <w:jc w:val="both"/>
        <w:outlineLvl w:val="3"/>
        <w:rPr>
          <w:rFonts w:ascii="Arial" w:eastAsia="Times New Roman" w:hAnsi="Arial" w:cs="Arial"/>
          <w:b/>
          <w:sz w:val="18"/>
          <w:szCs w:val="18"/>
          <w:u w:val="single"/>
        </w:rPr>
      </w:pPr>
      <w:r w:rsidRPr="009103A9">
        <w:rPr>
          <w:rFonts w:ascii="Arial" w:eastAsia="Times New Roman" w:hAnsi="Arial" w:cs="Arial"/>
          <w:b/>
          <w:sz w:val="18"/>
          <w:szCs w:val="18"/>
          <w:u w:val="single"/>
        </w:rPr>
        <w:t>Opis przedmiotu zamówienia</w:t>
      </w:r>
    </w:p>
    <w:p w:rsidR="009103A9" w:rsidRPr="009103A9" w:rsidRDefault="009103A9" w:rsidP="009103A9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:rsidR="009103A9" w:rsidRPr="009103A9" w:rsidRDefault="009103A9" w:rsidP="009103A9">
      <w:pPr>
        <w:shd w:val="clear" w:color="auto" w:fill="C2D69B"/>
        <w:autoSpaceDE w:val="0"/>
        <w:autoSpaceDN w:val="0"/>
        <w:adjustRightInd w:val="0"/>
        <w:spacing w:after="0" w:line="276" w:lineRule="auto"/>
        <w:ind w:left="360"/>
        <w:rPr>
          <w:rFonts w:ascii="Arial" w:eastAsia="Calibri" w:hAnsi="Arial" w:cs="Arial"/>
          <w:b/>
          <w:sz w:val="18"/>
          <w:szCs w:val="18"/>
        </w:rPr>
      </w:pPr>
    </w:p>
    <w:p w:rsidR="009103A9" w:rsidRPr="009103A9" w:rsidRDefault="009103A9" w:rsidP="009103A9">
      <w:pPr>
        <w:shd w:val="clear" w:color="auto" w:fill="C2D69B"/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Arial" w:eastAsia="Calibri" w:hAnsi="Arial" w:cs="Arial"/>
          <w:b/>
          <w:bCs/>
          <w:iCs/>
          <w:sz w:val="20"/>
          <w:szCs w:val="18"/>
        </w:rPr>
      </w:pPr>
      <w:r w:rsidRPr="009103A9">
        <w:rPr>
          <w:rFonts w:ascii="Arial" w:eastAsia="Calibri" w:hAnsi="Arial" w:cs="Arial"/>
          <w:b/>
          <w:sz w:val="20"/>
          <w:szCs w:val="18"/>
        </w:rPr>
        <w:t>„</w:t>
      </w:r>
      <w:r w:rsidRPr="009103A9">
        <w:rPr>
          <w:rFonts w:ascii="Arial" w:eastAsia="Calibri" w:hAnsi="Arial" w:cs="Arial"/>
          <w:b/>
          <w:bCs/>
          <w:sz w:val="20"/>
          <w:szCs w:val="18"/>
        </w:rPr>
        <w:t>Opracowanie dokumentacji projektowo-kosztorysowej na wykonanie uzbrojenia terenów inwestycyjnych KPT – Strefa D</w:t>
      </w:r>
      <w:r w:rsidRPr="009103A9">
        <w:rPr>
          <w:rFonts w:ascii="Arial" w:eastAsia="Calibri" w:hAnsi="Arial" w:cs="Arial"/>
          <w:b/>
          <w:sz w:val="20"/>
          <w:szCs w:val="18"/>
        </w:rPr>
        <w:t>”</w:t>
      </w:r>
      <w:r w:rsidRPr="009103A9">
        <w:rPr>
          <w:rFonts w:ascii="Arial" w:eastAsia="Calibri" w:hAnsi="Arial" w:cs="Arial"/>
          <w:b/>
          <w:sz w:val="18"/>
          <w:szCs w:val="18"/>
        </w:rPr>
        <w:tab/>
      </w:r>
    </w:p>
    <w:p w:rsidR="00731DF7" w:rsidRPr="00731DF7" w:rsidRDefault="009103A9" w:rsidP="00731DF7">
      <w:pPr>
        <w:numPr>
          <w:ilvl w:val="0"/>
          <w:numId w:val="11"/>
        </w:numPr>
        <w:spacing w:before="240" w:after="12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9103A9">
        <w:rPr>
          <w:rFonts w:ascii="Arial" w:eastAsia="Times New Roman" w:hAnsi="Arial" w:cs="Arial"/>
          <w:b/>
          <w:sz w:val="18"/>
          <w:szCs w:val="18"/>
        </w:rPr>
        <w:t xml:space="preserve">Przedmiot zamówienia obejmuje: </w:t>
      </w:r>
      <w:r w:rsidRPr="009103A9">
        <w:rPr>
          <w:rFonts w:ascii="Arial" w:eastAsia="Times New Roman" w:hAnsi="Arial" w:cs="Arial"/>
          <w:sz w:val="18"/>
          <w:szCs w:val="18"/>
        </w:rPr>
        <w:t xml:space="preserve">opracowanie kompletnej dokumentacji projektowo-kosztorysowej uzbrojenia terenów inwestycyjnych  Kieleckiego Parku Technologicznego. Całość robót i planów uzbrojenia Strefy D ma być powiązana pod względem funkcjonalnym i komunikacyjnym z zaprojektowanymi już strefami B i C. </w:t>
      </w:r>
      <w:r w:rsidR="00731DF7" w:rsidRPr="00731DF7">
        <w:rPr>
          <w:rFonts w:ascii="Arial" w:eastAsia="Times New Roman" w:hAnsi="Arial" w:cs="Arial"/>
          <w:sz w:val="18"/>
          <w:szCs w:val="18"/>
        </w:rPr>
        <w:t>Rozwiązania projektowe Strefy D mają uwzględniać projektowane przedłużenie ul. Olszewskiego (</w:t>
      </w:r>
      <w:r w:rsidR="00731DF7">
        <w:rPr>
          <w:rFonts w:ascii="Arial" w:eastAsia="Times New Roman" w:hAnsi="Arial" w:cs="Arial"/>
          <w:sz w:val="18"/>
          <w:szCs w:val="18"/>
        </w:rPr>
        <w:t>dotyczy to zarówno rozwiązań komunikacyjnych</w:t>
      </w:r>
      <w:r w:rsidR="00731DF7" w:rsidRPr="00731DF7">
        <w:rPr>
          <w:rFonts w:ascii="Arial" w:eastAsia="Times New Roman" w:hAnsi="Arial" w:cs="Arial"/>
          <w:sz w:val="18"/>
          <w:szCs w:val="18"/>
        </w:rPr>
        <w:t xml:space="preserve"> –</w:t>
      </w:r>
      <w:r w:rsidR="00731DF7">
        <w:rPr>
          <w:rFonts w:ascii="Arial" w:eastAsia="Times New Roman" w:hAnsi="Arial" w:cs="Arial"/>
          <w:sz w:val="18"/>
          <w:szCs w:val="18"/>
        </w:rPr>
        <w:t xml:space="preserve"> drogowych</w:t>
      </w:r>
      <w:r w:rsidR="00731DF7" w:rsidRPr="00731DF7">
        <w:rPr>
          <w:rFonts w:ascii="Arial" w:eastAsia="Times New Roman" w:hAnsi="Arial" w:cs="Arial"/>
          <w:sz w:val="18"/>
          <w:szCs w:val="18"/>
        </w:rPr>
        <w:t xml:space="preserve">, jak i </w:t>
      </w:r>
      <w:r w:rsidR="00731DF7">
        <w:rPr>
          <w:rFonts w:ascii="Arial" w:eastAsia="Times New Roman" w:hAnsi="Arial" w:cs="Arial"/>
          <w:sz w:val="18"/>
          <w:szCs w:val="18"/>
        </w:rPr>
        <w:t>rozwiązań projektowych pozostałego uzbrojenia</w:t>
      </w:r>
      <w:r w:rsidR="00731DF7" w:rsidRPr="00731DF7">
        <w:rPr>
          <w:rFonts w:ascii="Arial" w:eastAsia="Times New Roman" w:hAnsi="Arial" w:cs="Arial"/>
          <w:sz w:val="18"/>
          <w:szCs w:val="18"/>
        </w:rPr>
        <w:t xml:space="preserve"> terenu).</w:t>
      </w:r>
    </w:p>
    <w:p w:rsidR="009103A9" w:rsidRPr="009103A9" w:rsidRDefault="009103A9" w:rsidP="009103A9">
      <w:pPr>
        <w:numPr>
          <w:ilvl w:val="1"/>
          <w:numId w:val="14"/>
        </w:numPr>
        <w:spacing w:before="240" w:after="12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9103A9">
        <w:rPr>
          <w:rFonts w:ascii="Arial" w:eastAsia="Times New Roman" w:hAnsi="Arial" w:cs="Arial"/>
          <w:sz w:val="18"/>
          <w:szCs w:val="18"/>
        </w:rPr>
        <w:t>Przedmiotowy teren zlokalizowany jest w Kielcach, przy ul. Olszewskiego, obejmuje działki o nr ewidencyjnych</w:t>
      </w:r>
      <w:r w:rsidR="000C55A7">
        <w:rPr>
          <w:rFonts w:ascii="Arial" w:eastAsia="Times New Roman" w:hAnsi="Arial" w:cs="Arial"/>
          <w:sz w:val="18"/>
          <w:szCs w:val="18"/>
        </w:rPr>
        <w:t xml:space="preserve"> (dane orientacyjne)</w:t>
      </w:r>
      <w:r w:rsidRPr="009103A9">
        <w:rPr>
          <w:rFonts w:ascii="Arial" w:eastAsia="Times New Roman" w:hAnsi="Arial" w:cs="Arial"/>
          <w:sz w:val="18"/>
          <w:szCs w:val="18"/>
        </w:rPr>
        <w:t>:</w:t>
      </w:r>
    </w:p>
    <w:tbl>
      <w:tblPr>
        <w:tblW w:w="701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3260"/>
        <w:gridCol w:w="1638"/>
        <w:gridCol w:w="1700"/>
      </w:tblGrid>
      <w:tr w:rsidR="009103A9" w:rsidRPr="009103A9" w:rsidTr="00273B46">
        <w:trPr>
          <w:trHeight w:val="615"/>
        </w:trPr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9103A9" w:rsidRPr="009103A9" w:rsidRDefault="009103A9" w:rsidP="009103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103A9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03A9" w:rsidRPr="009103A9" w:rsidRDefault="009103A9" w:rsidP="00910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103A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Tereny inwestycyjne - Strefa D 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03A9" w:rsidRPr="009103A9" w:rsidRDefault="009103A9" w:rsidP="00910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103A9">
              <w:rPr>
                <w:rFonts w:ascii="Calibri" w:eastAsia="Times New Roman" w:hAnsi="Calibri" w:cs="Times New Roman"/>
                <w:color w:val="000000"/>
                <w:lang w:eastAsia="pl-PL"/>
              </w:rPr>
              <w:t>część działki o nr 5/46</w:t>
            </w:r>
          </w:p>
        </w:tc>
        <w:tc>
          <w:tcPr>
            <w:tcW w:w="17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03A9" w:rsidRPr="009103A9" w:rsidRDefault="009103A9" w:rsidP="00910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103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03A9" w:rsidRPr="009103A9" w:rsidTr="00273B46">
        <w:trPr>
          <w:trHeight w:val="615"/>
        </w:trPr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03A9" w:rsidRPr="009103A9" w:rsidRDefault="009103A9" w:rsidP="00910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3A9" w:rsidRPr="009103A9" w:rsidRDefault="009103A9" w:rsidP="00910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03A9" w:rsidRPr="009103A9" w:rsidRDefault="009103A9" w:rsidP="00910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103A9">
              <w:rPr>
                <w:rFonts w:ascii="Calibri" w:eastAsia="Times New Roman" w:hAnsi="Calibri" w:cs="Times New Roman"/>
                <w:color w:val="000000"/>
                <w:lang w:eastAsia="pl-PL"/>
              </w:rPr>
              <w:t>część działki o nr 5/4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03A9" w:rsidRPr="009103A9" w:rsidRDefault="009103A9" w:rsidP="00910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103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03A9" w:rsidRPr="009103A9" w:rsidTr="00273B46">
        <w:trPr>
          <w:trHeight w:val="615"/>
        </w:trPr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03A9" w:rsidRPr="009103A9" w:rsidRDefault="009103A9" w:rsidP="00910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3A9" w:rsidRPr="009103A9" w:rsidRDefault="009103A9" w:rsidP="00910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03A9" w:rsidRPr="009103A9" w:rsidRDefault="009103A9" w:rsidP="00910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103A9">
              <w:rPr>
                <w:rFonts w:ascii="Calibri" w:eastAsia="Times New Roman" w:hAnsi="Calibri" w:cs="Times New Roman"/>
                <w:color w:val="000000"/>
                <w:lang w:eastAsia="pl-PL"/>
              </w:rPr>
              <w:t>część działki o nr 3/2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03A9" w:rsidRPr="009103A9" w:rsidRDefault="009103A9" w:rsidP="00910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103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03A9" w:rsidRPr="009103A9" w:rsidTr="00273B46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03A9" w:rsidRPr="009103A9" w:rsidRDefault="009103A9" w:rsidP="00910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3A9" w:rsidRPr="009103A9" w:rsidRDefault="009103A9" w:rsidP="00910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03A9" w:rsidRPr="009103A9" w:rsidRDefault="009103A9" w:rsidP="00910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103A9">
              <w:rPr>
                <w:rFonts w:ascii="Calibri" w:eastAsia="Times New Roman" w:hAnsi="Calibri" w:cs="Times New Roman"/>
                <w:color w:val="000000"/>
                <w:lang w:eastAsia="pl-PL"/>
              </w:rPr>
              <w:t>5/5;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03A9" w:rsidRPr="009103A9" w:rsidRDefault="009103A9" w:rsidP="00910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103A9">
              <w:rPr>
                <w:rFonts w:ascii="Calibri" w:eastAsia="Times New Roman" w:hAnsi="Calibri" w:cs="Times New Roman"/>
                <w:color w:val="000000"/>
                <w:lang w:eastAsia="pl-PL"/>
              </w:rPr>
              <w:t>0,6642</w:t>
            </w:r>
          </w:p>
        </w:tc>
      </w:tr>
      <w:tr w:rsidR="009103A9" w:rsidRPr="009103A9" w:rsidTr="00273B46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03A9" w:rsidRPr="009103A9" w:rsidRDefault="009103A9" w:rsidP="00910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3A9" w:rsidRPr="009103A9" w:rsidRDefault="009103A9" w:rsidP="00910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03A9" w:rsidRPr="009103A9" w:rsidRDefault="009103A9" w:rsidP="00910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9103A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Suma: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03A9" w:rsidRPr="009103A9" w:rsidRDefault="009103A9" w:rsidP="00910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9103A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4,0180</w:t>
            </w:r>
          </w:p>
        </w:tc>
      </w:tr>
    </w:tbl>
    <w:p w:rsidR="009103A9" w:rsidRPr="009103A9" w:rsidRDefault="000C55A7" w:rsidP="009103A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Dokładne dane dotyczące działek, ich numerów ewidencyjnych i powierzchni Zamawiający poda po podpisaniu umowy.</w:t>
      </w:r>
    </w:p>
    <w:p w:rsidR="009103A9" w:rsidRDefault="00731DF7" w:rsidP="009103A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Zamawiający załącza wstępną 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18"/>
          <w:szCs w:val="18"/>
        </w:rPr>
        <w:t>koncepcję uzbrojenia strefy D oraz układu komunikacyjnego.</w:t>
      </w:r>
    </w:p>
    <w:p w:rsidR="00731DF7" w:rsidRPr="009103A9" w:rsidRDefault="00731DF7" w:rsidP="009103A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:rsidR="009103A9" w:rsidRPr="009103A9" w:rsidRDefault="009103A9" w:rsidP="009103A9">
      <w:pPr>
        <w:numPr>
          <w:ilvl w:val="1"/>
          <w:numId w:val="14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Informacje ogólne:</w:t>
      </w:r>
    </w:p>
    <w:p w:rsidR="009103A9" w:rsidRPr="009103A9" w:rsidRDefault="009103A9" w:rsidP="009103A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:rsidR="009103A9" w:rsidRPr="009103A9" w:rsidRDefault="009103A9" w:rsidP="009103A9">
      <w:pPr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Uzbrojenie wykonać na podstawie koncepcji uzbrojenia terenu, w ścisłym powiązaniu do zaprojektowanego i wykonywanego uzbrojenia.</w:t>
      </w:r>
    </w:p>
    <w:p w:rsidR="009103A9" w:rsidRPr="009103A9" w:rsidRDefault="009103A9" w:rsidP="009103A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:rsidR="009103A9" w:rsidRPr="009103A9" w:rsidRDefault="009103A9" w:rsidP="009103A9">
      <w:pPr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lastRenderedPageBreak/>
        <w:t>Przy projektowaniu układu komunikacyjnego oraz uzbrojenia poszczególnych stref Wykonawca musi wziąć pod uwagę projekt planowanego przez MZD Kielce przedłużenia ul. Olszewskiego w kierunku ul. Witosa i ul.  Hubalczyków. Wykonawca zobowiązany jest do monitowania planowanej przebudowy ul. Olszewskiego oraz prowadzenia bieżących uzgodnień z MZD w zakresie mającym wpływ na przedmiot zamówienia.</w:t>
      </w:r>
    </w:p>
    <w:p w:rsidR="009103A9" w:rsidRPr="009103A9" w:rsidRDefault="009103A9" w:rsidP="009103A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:rsidR="009103A9" w:rsidRPr="009103A9" w:rsidRDefault="009103A9" w:rsidP="009103A9">
      <w:pPr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Wykonawca zobowiązany będzie do cyklicznych spotkań w siedzibie Zamawiającego, w terminach ustalonych przez Zamawiającego.</w:t>
      </w:r>
    </w:p>
    <w:p w:rsidR="009103A9" w:rsidRPr="009103A9" w:rsidRDefault="009103A9" w:rsidP="009103A9">
      <w:pPr>
        <w:spacing w:after="200" w:line="276" w:lineRule="auto"/>
        <w:contextualSpacing/>
        <w:rPr>
          <w:rFonts w:ascii="Arial" w:eastAsia="Times New Roman" w:hAnsi="Arial" w:cs="Arial"/>
          <w:color w:val="000000"/>
          <w:sz w:val="18"/>
          <w:szCs w:val="18"/>
        </w:rPr>
      </w:pPr>
    </w:p>
    <w:p w:rsidR="009103A9" w:rsidRPr="009103A9" w:rsidRDefault="009103A9" w:rsidP="009103A9">
      <w:pPr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Wykonawca będzie zobowiązany do wykonania inwentaryzacji zieleni na terenie Strefy D wraz z uzyskaniem decyzji na wycinkę – o ile będzie taka konieczność, a także na pozostałym terenie, na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którym prowadzenie sieci, dróg itp. </w:t>
      </w:r>
      <w:r w:rsidRPr="009103A9">
        <w:rPr>
          <w:rFonts w:ascii="Arial" w:eastAsia="Times New Roman" w:hAnsi="Arial" w:cs="Arial"/>
          <w:color w:val="000000"/>
          <w:sz w:val="18"/>
          <w:szCs w:val="18"/>
        </w:rPr>
        <w:t>wymaga wycinki drzew.</w:t>
      </w:r>
    </w:p>
    <w:p w:rsidR="009103A9" w:rsidRPr="009103A9" w:rsidRDefault="009103A9" w:rsidP="009103A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:rsidR="009103A9" w:rsidRPr="009103A9" w:rsidRDefault="009103A9" w:rsidP="009103A9">
      <w:pPr>
        <w:numPr>
          <w:ilvl w:val="0"/>
          <w:numId w:val="11"/>
        </w:numPr>
        <w:spacing w:before="240" w:after="12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 w:rsidRPr="009103A9">
        <w:rPr>
          <w:rFonts w:ascii="Arial" w:eastAsia="Times New Roman" w:hAnsi="Arial" w:cs="Arial"/>
          <w:b/>
          <w:sz w:val="18"/>
          <w:szCs w:val="18"/>
        </w:rPr>
        <w:t>ZAKRES PRAC PROJEKTOWYCH:</w:t>
      </w:r>
    </w:p>
    <w:p w:rsidR="009103A9" w:rsidRPr="009103A9" w:rsidRDefault="009103A9" w:rsidP="009103A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</w:rPr>
      </w:pPr>
    </w:p>
    <w:p w:rsidR="009103A9" w:rsidRPr="009103A9" w:rsidRDefault="004E7BD4" w:rsidP="009103A9">
      <w:pPr>
        <w:numPr>
          <w:ilvl w:val="1"/>
          <w:numId w:val="16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Uzbrojenie strefa – D</w:t>
      </w:r>
      <w:r w:rsidR="009103A9" w:rsidRPr="009103A9">
        <w:rPr>
          <w:rFonts w:ascii="Arial" w:eastAsia="Times New Roman" w:hAnsi="Arial" w:cs="Arial"/>
          <w:color w:val="000000"/>
          <w:sz w:val="18"/>
          <w:szCs w:val="18"/>
          <w:u w:val="single"/>
        </w:rPr>
        <w:t>:</w:t>
      </w:r>
    </w:p>
    <w:p w:rsidR="009103A9" w:rsidRPr="009103A9" w:rsidRDefault="009103A9" w:rsidP="009103A9">
      <w:pPr>
        <w:spacing w:after="0" w:line="276" w:lineRule="auto"/>
        <w:ind w:left="360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</w:rPr>
      </w:pPr>
    </w:p>
    <w:p w:rsidR="009103A9" w:rsidRPr="009103A9" w:rsidRDefault="009103A9" w:rsidP="009103A9">
      <w:pPr>
        <w:spacing w:after="0" w:line="276" w:lineRule="auto"/>
        <w:ind w:left="36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W zakres zamówienia dla uzbrojenia strefy D wchodzi:</w:t>
      </w:r>
    </w:p>
    <w:p w:rsidR="009103A9" w:rsidRPr="009103A9" w:rsidRDefault="009103A9" w:rsidP="009103A9">
      <w:pPr>
        <w:spacing w:after="0" w:line="276" w:lineRule="auto"/>
        <w:ind w:left="1485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:rsidR="009103A9" w:rsidRPr="009103A9" w:rsidRDefault="009103A9" w:rsidP="009103A9">
      <w:pPr>
        <w:numPr>
          <w:ilvl w:val="0"/>
          <w:numId w:val="17"/>
        </w:numPr>
        <w:spacing w:after="0" w:line="276" w:lineRule="auto"/>
        <w:ind w:left="1276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uzyskanie wszelkich niezbędnych uzgodnień z gestorami mediów i zarządcami terenów sąsiadujących;</w:t>
      </w:r>
    </w:p>
    <w:p w:rsidR="009103A9" w:rsidRPr="009103A9" w:rsidRDefault="009103A9" w:rsidP="009103A9">
      <w:pPr>
        <w:numPr>
          <w:ilvl w:val="0"/>
          <w:numId w:val="17"/>
        </w:numPr>
        <w:spacing w:after="0" w:line="276" w:lineRule="auto"/>
        <w:ind w:left="1276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uzyskanie zgód na wejście na działki nie będące własnością Inwestora, w tym uzgodnienia z właścicielami tych terenów,</w:t>
      </w:r>
    </w:p>
    <w:p w:rsidR="009103A9" w:rsidRPr="009103A9" w:rsidRDefault="009103A9" w:rsidP="009103A9">
      <w:pPr>
        <w:numPr>
          <w:ilvl w:val="0"/>
          <w:numId w:val="17"/>
        </w:numPr>
        <w:spacing w:after="0" w:line="276" w:lineRule="auto"/>
        <w:ind w:left="1276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uzyskanie wszelkich zgód z właścicielami i zarządcami dróg przez, które projektowane będą trasy sieci,</w:t>
      </w:r>
    </w:p>
    <w:p w:rsidR="009103A9" w:rsidRPr="009103A9" w:rsidRDefault="009103A9" w:rsidP="009103A9">
      <w:pPr>
        <w:numPr>
          <w:ilvl w:val="0"/>
          <w:numId w:val="17"/>
        </w:numPr>
        <w:spacing w:after="0" w:line="276" w:lineRule="auto"/>
        <w:ind w:left="1276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pozyskanie mapy do celów projektowych, wypisów</w:t>
      </w:r>
      <w:r w:rsidR="004E7BD4">
        <w:rPr>
          <w:rFonts w:ascii="Arial" w:eastAsia="Times New Roman" w:hAnsi="Arial" w:cs="Arial"/>
          <w:color w:val="000000"/>
          <w:sz w:val="18"/>
          <w:szCs w:val="18"/>
        </w:rPr>
        <w:t xml:space="preserve"> z ewidencji gruntów i budynków</w:t>
      </w: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 i innych dokumentów koniecznych do uzyskania decyzji pozwolenia na budowę lub zgłoszenia,</w:t>
      </w:r>
    </w:p>
    <w:p w:rsidR="009103A9" w:rsidRPr="009103A9" w:rsidRDefault="009103A9" w:rsidP="009103A9">
      <w:pPr>
        <w:numPr>
          <w:ilvl w:val="0"/>
          <w:numId w:val="17"/>
        </w:numPr>
        <w:spacing w:after="0" w:line="276" w:lineRule="auto"/>
        <w:ind w:left="1276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uzgodnienie dokumentacji w </w:t>
      </w:r>
      <w:proofErr w:type="spellStart"/>
      <w:r w:rsidRPr="009103A9">
        <w:rPr>
          <w:rFonts w:ascii="Arial" w:eastAsia="Times New Roman" w:hAnsi="Arial" w:cs="Arial"/>
          <w:color w:val="000000"/>
          <w:sz w:val="18"/>
          <w:szCs w:val="18"/>
        </w:rPr>
        <w:t>ZUDPiK</w:t>
      </w:r>
      <w:proofErr w:type="spellEnd"/>
      <w:r w:rsidRPr="009103A9">
        <w:rPr>
          <w:rFonts w:ascii="Arial" w:eastAsia="Times New Roman" w:hAnsi="Arial" w:cs="Arial"/>
          <w:color w:val="000000"/>
          <w:sz w:val="18"/>
          <w:szCs w:val="18"/>
        </w:rPr>
        <w:t>,</w:t>
      </w:r>
    </w:p>
    <w:p w:rsidR="009103A9" w:rsidRPr="009103A9" w:rsidRDefault="009103A9" w:rsidP="009103A9">
      <w:pPr>
        <w:numPr>
          <w:ilvl w:val="0"/>
          <w:numId w:val="17"/>
        </w:numPr>
        <w:spacing w:after="0" w:line="276" w:lineRule="auto"/>
        <w:ind w:left="1276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 opracowanie projektu budowlanego – w 5 egz. (w wersji papierowej i elektronicznej) wraz z uzyskaniem prawomocnego pozwolenie na budowę – projekt budowlany zgodny zakresem z projektem wykonawczym;</w:t>
      </w:r>
    </w:p>
    <w:p w:rsidR="009103A9" w:rsidRPr="009103A9" w:rsidRDefault="009103A9" w:rsidP="009103A9">
      <w:pPr>
        <w:numPr>
          <w:ilvl w:val="0"/>
          <w:numId w:val="17"/>
        </w:numPr>
        <w:spacing w:after="0" w:line="276" w:lineRule="auto"/>
        <w:ind w:left="1276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opracowanie projektu wykonawczego - w 5 egz. (w wersji papierowej i elektronicznej), </w:t>
      </w:r>
    </w:p>
    <w:p w:rsidR="009103A9" w:rsidRPr="009103A9" w:rsidRDefault="009103A9" w:rsidP="009103A9">
      <w:pPr>
        <w:spacing w:after="0" w:line="276" w:lineRule="auto"/>
        <w:ind w:left="1134" w:hanging="425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w tym m.in.: </w:t>
      </w:r>
    </w:p>
    <w:p w:rsidR="009103A9" w:rsidRPr="009103A9" w:rsidRDefault="009103A9" w:rsidP="009103A9">
      <w:pPr>
        <w:spacing w:after="0" w:line="276" w:lineRule="auto"/>
        <w:ind w:left="1418" w:hanging="14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- projektu zagospodarowania terenu (z uwzględnieniem układu komunikacyjnego i dróg),</w:t>
      </w:r>
    </w:p>
    <w:p w:rsidR="009103A9" w:rsidRPr="009103A9" w:rsidRDefault="009103A9" w:rsidP="009103A9">
      <w:pPr>
        <w:spacing w:after="0" w:line="276" w:lineRule="auto"/>
        <w:ind w:left="1418" w:hanging="14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- projektów branżowych sieci zasilających przyłączy i sieci od miejsc wskazanych przez gestorów poszczególnych sieci – nawet w przypadku gdy miejsce wpięcia wykracza poza granice uzbrajanego terenu (sanitarne – </w:t>
      </w:r>
      <w:proofErr w:type="spellStart"/>
      <w:r w:rsidRPr="009103A9">
        <w:rPr>
          <w:rFonts w:ascii="Arial" w:eastAsia="Times New Roman" w:hAnsi="Arial" w:cs="Arial"/>
          <w:color w:val="000000"/>
          <w:sz w:val="18"/>
          <w:szCs w:val="18"/>
        </w:rPr>
        <w:t>wod-kan</w:t>
      </w:r>
      <w:proofErr w:type="spellEnd"/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, gaz, ciepłociąg, elektryczne w tym ewentualnych trafostacji i słaboprądowe), </w:t>
      </w:r>
    </w:p>
    <w:p w:rsidR="009103A9" w:rsidRPr="009103A9" w:rsidRDefault="009103A9" w:rsidP="009103A9">
      <w:pPr>
        <w:spacing w:after="0" w:line="276" w:lineRule="auto"/>
        <w:ind w:left="1418" w:hanging="14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- projektu przełożenia ewentualnego istniejącego uzbrojenia kolidującego z proponowaną koncepcją zagospodarowania terenu, </w:t>
      </w:r>
    </w:p>
    <w:p w:rsidR="009103A9" w:rsidRPr="009103A9" w:rsidRDefault="009103A9" w:rsidP="009103A9">
      <w:pPr>
        <w:spacing w:after="0" w:line="276" w:lineRule="auto"/>
        <w:ind w:left="1418" w:hanging="14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- projektu b. drogowej (ciągi pieszo-jezdne, wjazdy, ukształtowanie terenu poszczególnych </w:t>
      </w:r>
      <w:proofErr w:type="spellStart"/>
      <w:r w:rsidRPr="009103A9">
        <w:rPr>
          <w:rFonts w:ascii="Arial" w:eastAsia="Times New Roman" w:hAnsi="Arial" w:cs="Arial"/>
          <w:color w:val="000000"/>
          <w:sz w:val="18"/>
          <w:szCs w:val="18"/>
        </w:rPr>
        <w:t>plotów</w:t>
      </w:r>
      <w:proofErr w:type="spellEnd"/>
      <w:r w:rsidRPr="009103A9">
        <w:rPr>
          <w:rFonts w:ascii="Arial" w:eastAsia="Times New Roman" w:hAnsi="Arial" w:cs="Arial"/>
          <w:color w:val="000000"/>
          <w:sz w:val="18"/>
          <w:szCs w:val="18"/>
        </w:rPr>
        <w:t>),</w:t>
      </w:r>
    </w:p>
    <w:p w:rsidR="009103A9" w:rsidRPr="009103A9" w:rsidRDefault="009103A9" w:rsidP="009103A9">
      <w:pPr>
        <w:spacing w:after="0" w:line="276" w:lineRule="auto"/>
        <w:ind w:left="1418" w:hanging="14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- ekspertyz dodatkowych – o ile będą konieczne do właściwej realizacji zadania,</w:t>
      </w:r>
    </w:p>
    <w:p w:rsidR="009103A9" w:rsidRPr="009103A9" w:rsidRDefault="009103A9" w:rsidP="009103A9">
      <w:pPr>
        <w:spacing w:after="0" w:line="276" w:lineRule="auto"/>
        <w:ind w:left="1418" w:hanging="14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- opracowanie inwentaryzacji </w:t>
      </w:r>
      <w:r w:rsidR="004E7BD4">
        <w:rPr>
          <w:rFonts w:ascii="Arial" w:eastAsia="Times New Roman" w:hAnsi="Arial" w:cs="Arial"/>
          <w:color w:val="000000"/>
          <w:sz w:val="18"/>
          <w:szCs w:val="18"/>
        </w:rPr>
        <w:t>zieleni występującej na projektowanym terenie</w:t>
      </w: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 wraz z uzyskaniem decyzji o wycince,</w:t>
      </w:r>
    </w:p>
    <w:p w:rsidR="009103A9" w:rsidRPr="009103A9" w:rsidRDefault="009103A9" w:rsidP="009103A9">
      <w:pPr>
        <w:spacing w:after="0" w:line="276" w:lineRule="auto"/>
        <w:ind w:left="1418" w:hanging="14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- i innych niezbędnych niewymienionych powyżej.</w:t>
      </w:r>
    </w:p>
    <w:p w:rsidR="009103A9" w:rsidRPr="009103A9" w:rsidRDefault="009103A9" w:rsidP="004E7BD4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</w:rPr>
      </w:pPr>
    </w:p>
    <w:p w:rsidR="009103A9" w:rsidRPr="009103A9" w:rsidRDefault="009103A9" w:rsidP="009103A9">
      <w:pPr>
        <w:numPr>
          <w:ilvl w:val="1"/>
          <w:numId w:val="16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  <w:u w:val="single"/>
        </w:rPr>
        <w:t>Pozostałe elementy:</w:t>
      </w:r>
    </w:p>
    <w:p w:rsidR="009103A9" w:rsidRPr="009103A9" w:rsidRDefault="009103A9" w:rsidP="009103A9">
      <w:pPr>
        <w:numPr>
          <w:ilvl w:val="0"/>
          <w:numId w:val="13"/>
        </w:numPr>
        <w:spacing w:after="0" w:line="276" w:lineRule="auto"/>
        <w:ind w:left="127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opracowanie i sporządzenie przedmiarów i kosztorysów inwestorskich dla zaprojektowanych obiektów, zagospodarowania terenu i wyposażenia  (we wszystkich branżach osobno) -  w 2 egz.    (w wersji papierowej i elektronicznej);</w:t>
      </w:r>
    </w:p>
    <w:p w:rsidR="009103A9" w:rsidRPr="009103A9" w:rsidRDefault="009103A9" w:rsidP="009103A9">
      <w:pPr>
        <w:numPr>
          <w:ilvl w:val="0"/>
          <w:numId w:val="13"/>
        </w:numPr>
        <w:spacing w:after="0" w:line="276" w:lineRule="auto"/>
        <w:ind w:left="127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 opracowanie specyfikacji technicznej wykonania i odbioru robót dla wszystkich branż – w 3 egz. (w wersji papierowej i elektronicznej)</w:t>
      </w:r>
    </w:p>
    <w:p w:rsidR="009103A9" w:rsidRPr="009103A9" w:rsidRDefault="009103A9" w:rsidP="009103A9">
      <w:pPr>
        <w:numPr>
          <w:ilvl w:val="0"/>
          <w:numId w:val="13"/>
        </w:numPr>
        <w:spacing w:after="0" w:line="276" w:lineRule="auto"/>
        <w:ind w:left="127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uzyskanie wszystkich niezbędnych warunków i decyzji, w tym m.in.: </w:t>
      </w:r>
    </w:p>
    <w:p w:rsidR="009103A9" w:rsidRPr="009103A9" w:rsidRDefault="009103A9" w:rsidP="009103A9">
      <w:pPr>
        <w:spacing w:after="0" w:line="276" w:lineRule="auto"/>
        <w:ind w:left="1418" w:hanging="284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- warunków technicznych dostawy mediów, </w:t>
      </w:r>
    </w:p>
    <w:p w:rsidR="009103A9" w:rsidRPr="009103A9" w:rsidRDefault="009103A9" w:rsidP="009103A9">
      <w:pPr>
        <w:spacing w:after="0" w:line="276" w:lineRule="auto"/>
        <w:ind w:left="1418" w:hanging="284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- zgody gestorów oraz warunków technicznych wykonania </w:t>
      </w:r>
      <w:r w:rsidR="004E7BD4">
        <w:rPr>
          <w:rFonts w:ascii="Arial" w:eastAsia="Times New Roman" w:hAnsi="Arial" w:cs="Arial"/>
          <w:color w:val="000000"/>
          <w:sz w:val="18"/>
          <w:szCs w:val="18"/>
        </w:rPr>
        <w:t>ewentualnych przekładek</w:t>
      </w: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 sieci kolidujących z projektowanym uzbrojeniem,</w:t>
      </w:r>
    </w:p>
    <w:p w:rsidR="009103A9" w:rsidRPr="009103A9" w:rsidRDefault="004E7BD4" w:rsidP="004E7BD4">
      <w:pPr>
        <w:spacing w:after="0" w:line="276" w:lineRule="auto"/>
        <w:ind w:left="1418" w:hanging="284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- decyzji o warunkach zabudowy lub </w:t>
      </w:r>
      <w:r w:rsidR="009103A9"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decyzji lokalizacyjnej, </w:t>
      </w:r>
    </w:p>
    <w:p w:rsidR="009103A9" w:rsidRPr="009103A9" w:rsidRDefault="009103A9" w:rsidP="009103A9">
      <w:pPr>
        <w:spacing w:after="0" w:line="276" w:lineRule="auto"/>
        <w:ind w:left="1418" w:hanging="284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lastRenderedPageBreak/>
        <w:t xml:space="preserve">- decyzji środowiskowej (wraz z raportem oddziaływania na środowisko, jeżeli będzie konieczny), </w:t>
      </w:r>
    </w:p>
    <w:p w:rsidR="009103A9" w:rsidRPr="009103A9" w:rsidRDefault="009103A9" w:rsidP="009103A9">
      <w:pPr>
        <w:spacing w:after="0" w:line="276" w:lineRule="auto"/>
        <w:ind w:left="1418" w:hanging="284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- decyzji na wycinkę drzew,</w:t>
      </w:r>
    </w:p>
    <w:p w:rsidR="009103A9" w:rsidRPr="009103A9" w:rsidRDefault="009103A9" w:rsidP="009103A9">
      <w:pPr>
        <w:spacing w:after="0" w:line="276" w:lineRule="auto"/>
        <w:ind w:left="1418" w:hanging="284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- wszelkich niezbędnych uzgodnień z właścicielami działek, </w:t>
      </w:r>
    </w:p>
    <w:p w:rsidR="009103A9" w:rsidRPr="009103A9" w:rsidRDefault="009103A9" w:rsidP="009103A9">
      <w:pPr>
        <w:spacing w:after="0" w:line="276" w:lineRule="auto"/>
        <w:ind w:left="1418" w:hanging="284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- uzgodnienia lokalizacji wjazdów i zjazdów, </w:t>
      </w:r>
    </w:p>
    <w:p w:rsidR="009103A9" w:rsidRPr="009103A9" w:rsidRDefault="009103A9" w:rsidP="009103A9">
      <w:pPr>
        <w:spacing w:after="0" w:line="276" w:lineRule="auto"/>
        <w:ind w:left="1418" w:hanging="284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- uzgodnienia z gestorami poszczególnych mediów w  celu przebudowy lub budowy sieci dla możliwości zasilenia terenów inwestycyjnych we wszystkie media, </w:t>
      </w:r>
    </w:p>
    <w:p w:rsidR="009103A9" w:rsidRPr="009103A9" w:rsidRDefault="009103A9" w:rsidP="009103A9">
      <w:pPr>
        <w:spacing w:after="0" w:line="276" w:lineRule="auto"/>
        <w:ind w:left="1418" w:hanging="284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- prawomocnego pozwolenia na budowę lub zgłoszenia robót nie wymagających pozwolenia na budowę – </w:t>
      </w:r>
    </w:p>
    <w:p w:rsidR="009103A9" w:rsidRPr="009103A9" w:rsidRDefault="009103A9" w:rsidP="009103A9">
      <w:pPr>
        <w:spacing w:after="0" w:line="276" w:lineRule="auto"/>
        <w:ind w:left="1276" w:hanging="1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-  i inne niezbędne do prawidłowej realizacji inwestycji, w tym opracowanie dokumentacji geotechnicznej i hydrologicznej,</w:t>
      </w:r>
    </w:p>
    <w:p w:rsidR="009103A9" w:rsidRPr="009103A9" w:rsidRDefault="009103A9" w:rsidP="009103A9">
      <w:pPr>
        <w:numPr>
          <w:ilvl w:val="0"/>
          <w:numId w:val="13"/>
        </w:numPr>
        <w:spacing w:after="0" w:line="276" w:lineRule="auto"/>
        <w:ind w:left="1276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przygotowanie wykazu nieruchomości wraz z ich właścicielami oraz informacja o przechodzących przez działkę sieciach, grogach itp. celem regulacji stanów prawnych (ksiąg wieczystych), służebności terenów.</w:t>
      </w:r>
    </w:p>
    <w:p w:rsidR="009103A9" w:rsidRPr="009103A9" w:rsidRDefault="009103A9" w:rsidP="009103A9">
      <w:pPr>
        <w:spacing w:after="0" w:line="276" w:lineRule="auto"/>
        <w:ind w:left="851"/>
        <w:jc w:val="both"/>
        <w:rPr>
          <w:rFonts w:ascii="Arial" w:eastAsia="Calibri" w:hAnsi="Arial" w:cs="Arial"/>
          <w:bCs/>
          <w:sz w:val="18"/>
          <w:szCs w:val="18"/>
          <w:lang w:val="x-none" w:eastAsia="x-none"/>
        </w:rPr>
      </w:pPr>
    </w:p>
    <w:p w:rsidR="009103A9" w:rsidRPr="004E7BD4" w:rsidRDefault="009103A9" w:rsidP="004E7BD4">
      <w:pPr>
        <w:numPr>
          <w:ilvl w:val="1"/>
          <w:numId w:val="16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Zamawiający informuje, że zadanie</w:t>
      </w:r>
      <w:r w:rsidR="004E7BD4">
        <w:rPr>
          <w:rFonts w:ascii="Arial" w:eastAsia="Times New Roman" w:hAnsi="Arial" w:cs="Arial"/>
          <w:color w:val="000000"/>
          <w:sz w:val="18"/>
          <w:szCs w:val="18"/>
        </w:rPr>
        <w:t xml:space="preserve"> planowane</w:t>
      </w:r>
      <w:r w:rsidRPr="009103A9">
        <w:rPr>
          <w:rFonts w:ascii="Arial" w:eastAsia="Times New Roman" w:hAnsi="Arial" w:cs="Arial"/>
          <w:color w:val="000000"/>
          <w:sz w:val="18"/>
          <w:szCs w:val="18"/>
        </w:rPr>
        <w:t xml:space="preserve"> jest </w:t>
      </w:r>
      <w:r w:rsidR="004E7BD4">
        <w:rPr>
          <w:rFonts w:ascii="Arial" w:eastAsia="Times New Roman" w:hAnsi="Arial" w:cs="Arial"/>
          <w:color w:val="000000"/>
          <w:sz w:val="18"/>
          <w:szCs w:val="18"/>
        </w:rPr>
        <w:t>do współfinansowan</w:t>
      </w:r>
      <w:r w:rsidR="004E7BD4" w:rsidRPr="004E7BD4">
        <w:rPr>
          <w:rFonts w:ascii="Arial" w:eastAsia="Times New Roman" w:hAnsi="Arial" w:cs="Arial"/>
          <w:color w:val="000000"/>
          <w:sz w:val="18"/>
          <w:szCs w:val="18"/>
        </w:rPr>
        <w:t>ia</w:t>
      </w:r>
      <w:r w:rsidRPr="004E7BD4">
        <w:rPr>
          <w:rFonts w:ascii="Arial" w:eastAsia="Times New Roman" w:hAnsi="Arial" w:cs="Arial"/>
          <w:color w:val="000000"/>
          <w:sz w:val="18"/>
          <w:szCs w:val="18"/>
        </w:rPr>
        <w:t xml:space="preserve"> ze środków Unii Europejskiej –Regionalnego Programu Operacyjnego Województwa Świętokrzyskiego na lata 2014-2020 w ramach Europejskiego Funduszu Rozwoju Regionalnego w ramach Osi Priorytetowej 2 Konkurencyjna gospodarka Działanie 2.2 Tworzenie nowych terenów inwestycyjnych.    </w:t>
      </w:r>
    </w:p>
    <w:p w:rsidR="009103A9" w:rsidRPr="009103A9" w:rsidRDefault="009103A9" w:rsidP="009103A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9103A9" w:rsidRPr="009103A9" w:rsidRDefault="009103A9" w:rsidP="009103A9">
      <w:pPr>
        <w:numPr>
          <w:ilvl w:val="1"/>
          <w:numId w:val="16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103A9">
        <w:rPr>
          <w:rFonts w:ascii="Arial" w:eastAsia="Times New Roman" w:hAnsi="Arial" w:cs="Arial"/>
          <w:color w:val="000000"/>
          <w:sz w:val="18"/>
          <w:szCs w:val="18"/>
        </w:rPr>
        <w:t>Wszelkie użyte w opisie przedmiotu zamówienia nazwy handlowe prosimy traktować jako informacje uściślającą, wiążącą dla wykonawcy. Natomiast w opracowanej dokumentacji projektowej zakazuje się używania znaków towarowych, patentowych do opisu materiałów i urządzeń w przypadku konieczności wskazania takich nazw należy wskazać na możliwość stosowania produktów równoważnych z jednoczesnym wskazaniem parametrów równoważności.</w:t>
      </w:r>
    </w:p>
    <w:p w:rsidR="009103A9" w:rsidRPr="009103A9" w:rsidRDefault="009103A9" w:rsidP="009103A9">
      <w:pPr>
        <w:spacing w:after="0" w:line="276" w:lineRule="auto"/>
        <w:ind w:left="360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</w:rPr>
      </w:pPr>
    </w:p>
    <w:p w:rsidR="009103A9" w:rsidRPr="009103A9" w:rsidRDefault="009103A9" w:rsidP="009103A9">
      <w:pPr>
        <w:keepNext/>
        <w:numPr>
          <w:ilvl w:val="0"/>
          <w:numId w:val="16"/>
        </w:numPr>
        <w:spacing w:after="120" w:line="276" w:lineRule="auto"/>
        <w:jc w:val="both"/>
        <w:outlineLvl w:val="3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9103A9">
        <w:rPr>
          <w:rFonts w:ascii="Arial" w:eastAsia="Times New Roman" w:hAnsi="Arial" w:cs="Arial"/>
          <w:b/>
          <w:sz w:val="20"/>
          <w:szCs w:val="20"/>
          <w:u w:val="single"/>
        </w:rPr>
        <w:t>Termin wykonania zamówienia oraz okres gwarancji i rękojmi.</w:t>
      </w:r>
    </w:p>
    <w:p w:rsidR="009103A9" w:rsidRPr="009103A9" w:rsidRDefault="009103A9" w:rsidP="009103A9">
      <w:pPr>
        <w:autoSpaceDE w:val="0"/>
        <w:spacing w:after="0" w:line="276" w:lineRule="auto"/>
        <w:ind w:left="708"/>
        <w:rPr>
          <w:rFonts w:ascii="Arial" w:eastAsia="Calibri" w:hAnsi="Arial" w:cs="Arial"/>
          <w:sz w:val="18"/>
          <w:szCs w:val="18"/>
        </w:rPr>
      </w:pPr>
      <w:r w:rsidRPr="009103A9">
        <w:rPr>
          <w:rFonts w:ascii="Arial" w:eastAsia="Calibri" w:hAnsi="Arial" w:cs="Arial"/>
          <w:sz w:val="18"/>
          <w:szCs w:val="18"/>
        </w:rPr>
        <w:t>Przedmiot zamówienia należy wykonać do</w:t>
      </w:r>
      <w:r w:rsidRPr="009103A9">
        <w:rPr>
          <w:rFonts w:ascii="Arial" w:eastAsia="Calibri" w:hAnsi="Arial" w:cs="Arial"/>
          <w:b/>
          <w:sz w:val="18"/>
          <w:szCs w:val="18"/>
        </w:rPr>
        <w:t>:</w:t>
      </w:r>
      <w:r w:rsidR="000C55A7">
        <w:rPr>
          <w:rFonts w:ascii="Arial" w:eastAsia="Calibri" w:hAnsi="Arial" w:cs="Arial"/>
          <w:sz w:val="18"/>
          <w:szCs w:val="18"/>
        </w:rPr>
        <w:t xml:space="preserve"> 28.02</w:t>
      </w:r>
      <w:r w:rsidRPr="009103A9">
        <w:rPr>
          <w:rFonts w:ascii="Arial" w:eastAsia="Calibri" w:hAnsi="Arial" w:cs="Arial"/>
          <w:sz w:val="18"/>
          <w:szCs w:val="18"/>
        </w:rPr>
        <w:t>.2018 r.</w:t>
      </w:r>
    </w:p>
    <w:p w:rsidR="009103A9" w:rsidRPr="009103A9" w:rsidRDefault="009103A9" w:rsidP="009103A9">
      <w:pPr>
        <w:autoSpaceDE w:val="0"/>
        <w:spacing w:after="0" w:line="276" w:lineRule="auto"/>
        <w:ind w:left="708"/>
        <w:rPr>
          <w:rFonts w:ascii="Arial" w:eastAsia="Calibri" w:hAnsi="Arial" w:cs="Arial"/>
          <w:sz w:val="18"/>
          <w:szCs w:val="18"/>
        </w:rPr>
      </w:pPr>
    </w:p>
    <w:p w:rsidR="009103A9" w:rsidRPr="009103A9" w:rsidRDefault="009103A9" w:rsidP="009103A9">
      <w:pPr>
        <w:autoSpaceDE w:val="0"/>
        <w:spacing w:after="0" w:line="276" w:lineRule="auto"/>
        <w:ind w:left="708"/>
        <w:rPr>
          <w:rFonts w:ascii="Arial" w:eastAsia="Calibri" w:hAnsi="Arial" w:cs="Arial"/>
          <w:sz w:val="18"/>
          <w:szCs w:val="18"/>
        </w:rPr>
      </w:pPr>
      <w:r w:rsidRPr="009103A9">
        <w:rPr>
          <w:rFonts w:ascii="Arial" w:eastAsia="Calibri" w:hAnsi="Arial" w:cs="Arial"/>
          <w:sz w:val="18"/>
          <w:szCs w:val="18"/>
        </w:rPr>
        <w:t>Wymagany termin rękojmi na zasadach opisanych w umowie.</w:t>
      </w:r>
    </w:p>
    <w:p w:rsidR="009103A9" w:rsidRPr="009103A9" w:rsidRDefault="009103A9" w:rsidP="009103A9">
      <w:pPr>
        <w:autoSpaceDE w:val="0"/>
        <w:spacing w:after="0" w:line="240" w:lineRule="auto"/>
        <w:ind w:left="426" w:firstLine="282"/>
        <w:rPr>
          <w:rFonts w:ascii="Arial" w:eastAsia="Calibri" w:hAnsi="Arial" w:cs="Arial"/>
          <w:sz w:val="18"/>
          <w:szCs w:val="18"/>
        </w:rPr>
      </w:pPr>
      <w:r w:rsidRPr="009103A9">
        <w:rPr>
          <w:rFonts w:ascii="Arial" w:eastAsia="Calibri" w:hAnsi="Arial" w:cs="Arial"/>
          <w:sz w:val="18"/>
          <w:szCs w:val="18"/>
        </w:rPr>
        <w:t>Wykonawca udziela Zamawiającemu rękojmi nie krótszej niż 36 miesięcy.</w:t>
      </w:r>
    </w:p>
    <w:p w:rsidR="009103A9" w:rsidRDefault="009103A9" w:rsidP="009103A9">
      <w:pPr>
        <w:spacing w:before="120"/>
        <w:rPr>
          <w:rFonts w:ascii="Cambria" w:hAnsi="Cambria" w:cs="Arial"/>
          <w:sz w:val="20"/>
          <w:szCs w:val="20"/>
        </w:rPr>
      </w:pPr>
    </w:p>
    <w:p w:rsidR="00B13E06" w:rsidRPr="00483326" w:rsidRDefault="00B13E06" w:rsidP="00C5479D">
      <w:pPr>
        <w:ind w:left="5664" w:firstLine="708"/>
      </w:pPr>
    </w:p>
    <w:sectPr w:rsidR="00B13E06" w:rsidRPr="00483326" w:rsidSect="00BA3BBB">
      <w:headerReference w:type="default" r:id="rId10"/>
      <w:footerReference w:type="default" r:id="rId11"/>
      <w:pgSz w:w="11906" w:h="16838"/>
      <w:pgMar w:top="212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0EA6FAB6" wp14:editId="36ECCE37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35AFF35D" wp14:editId="3A181964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29E22DEB" wp14:editId="65084E69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AB4FB46" wp14:editId="5C1859D6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D3B436E" wp14:editId="5596A0E3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F73"/>
    <w:multiLevelType w:val="hybridMultilevel"/>
    <w:tmpl w:val="13B8B89E"/>
    <w:lvl w:ilvl="0" w:tplc="455C2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B9FC7A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32CD1"/>
    <w:multiLevelType w:val="hybridMultilevel"/>
    <w:tmpl w:val="CB980D36"/>
    <w:lvl w:ilvl="0" w:tplc="6D5CF906">
      <w:start w:val="1"/>
      <w:numFmt w:val="decimal"/>
      <w:lvlText w:val="%1."/>
      <w:lvlJc w:val="left"/>
      <w:pPr>
        <w:ind w:left="540" w:hanging="36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F3A77"/>
    <w:multiLevelType w:val="hybridMultilevel"/>
    <w:tmpl w:val="AD1EE4CE"/>
    <w:lvl w:ilvl="0" w:tplc="4D52A4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16"/>
      </w:rPr>
    </w:lvl>
    <w:lvl w:ilvl="1" w:tplc="F306BB8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140094A2">
      <w:numFmt w:val="none"/>
      <w:lvlText w:val=""/>
      <w:lvlJc w:val="left"/>
      <w:pPr>
        <w:tabs>
          <w:tab w:val="num" w:pos="360"/>
        </w:tabs>
      </w:pPr>
    </w:lvl>
    <w:lvl w:ilvl="3" w:tplc="AE9ABCBC">
      <w:numFmt w:val="none"/>
      <w:lvlText w:val=""/>
      <w:lvlJc w:val="left"/>
      <w:pPr>
        <w:tabs>
          <w:tab w:val="num" w:pos="360"/>
        </w:tabs>
      </w:pPr>
    </w:lvl>
    <w:lvl w:ilvl="4" w:tplc="06E03F92">
      <w:numFmt w:val="none"/>
      <w:lvlText w:val=""/>
      <w:lvlJc w:val="left"/>
      <w:pPr>
        <w:tabs>
          <w:tab w:val="num" w:pos="360"/>
        </w:tabs>
      </w:pPr>
    </w:lvl>
    <w:lvl w:ilvl="5" w:tplc="4A9E18F4">
      <w:numFmt w:val="none"/>
      <w:lvlText w:val=""/>
      <w:lvlJc w:val="left"/>
      <w:pPr>
        <w:tabs>
          <w:tab w:val="num" w:pos="360"/>
        </w:tabs>
      </w:pPr>
    </w:lvl>
    <w:lvl w:ilvl="6" w:tplc="CC0C77F8">
      <w:numFmt w:val="none"/>
      <w:lvlText w:val=""/>
      <w:lvlJc w:val="left"/>
      <w:pPr>
        <w:tabs>
          <w:tab w:val="num" w:pos="360"/>
        </w:tabs>
      </w:pPr>
    </w:lvl>
    <w:lvl w:ilvl="7" w:tplc="04BABA6C">
      <w:numFmt w:val="none"/>
      <w:lvlText w:val=""/>
      <w:lvlJc w:val="left"/>
      <w:pPr>
        <w:tabs>
          <w:tab w:val="num" w:pos="360"/>
        </w:tabs>
      </w:pPr>
    </w:lvl>
    <w:lvl w:ilvl="8" w:tplc="45B21B3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13D7204"/>
    <w:multiLevelType w:val="hybridMultilevel"/>
    <w:tmpl w:val="BD3892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AC3DF4"/>
    <w:multiLevelType w:val="multilevel"/>
    <w:tmpl w:val="CB2A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E3632F"/>
    <w:multiLevelType w:val="multilevel"/>
    <w:tmpl w:val="649415AE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5649ED"/>
    <w:multiLevelType w:val="multilevel"/>
    <w:tmpl w:val="8D580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D035E2"/>
    <w:multiLevelType w:val="hybridMultilevel"/>
    <w:tmpl w:val="41E20AE4"/>
    <w:lvl w:ilvl="0" w:tplc="3F02B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DC1066"/>
    <w:multiLevelType w:val="multilevel"/>
    <w:tmpl w:val="EA5EA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8F7958"/>
    <w:multiLevelType w:val="multilevel"/>
    <w:tmpl w:val="26142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902AD9"/>
    <w:multiLevelType w:val="hybridMultilevel"/>
    <w:tmpl w:val="CB980D36"/>
    <w:lvl w:ilvl="0" w:tplc="6D5CF906">
      <w:start w:val="1"/>
      <w:numFmt w:val="decimal"/>
      <w:lvlText w:val="%1."/>
      <w:lvlJc w:val="left"/>
      <w:pPr>
        <w:ind w:left="540" w:hanging="36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257585"/>
    <w:multiLevelType w:val="multilevel"/>
    <w:tmpl w:val="8FC0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A25542"/>
    <w:multiLevelType w:val="multilevel"/>
    <w:tmpl w:val="305220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6B83418E"/>
    <w:multiLevelType w:val="hybridMultilevel"/>
    <w:tmpl w:val="F0A240F2"/>
    <w:lvl w:ilvl="0" w:tplc="E72E5A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626DE6"/>
    <w:multiLevelType w:val="hybridMultilevel"/>
    <w:tmpl w:val="7986881C"/>
    <w:lvl w:ilvl="0" w:tplc="A266AEE8">
      <w:start w:val="1"/>
      <w:numFmt w:val="decimal"/>
      <w:lvlText w:val="%1."/>
      <w:lvlJc w:val="left"/>
      <w:pPr>
        <w:ind w:left="203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60" w:hanging="360"/>
      </w:pPr>
    </w:lvl>
    <w:lvl w:ilvl="2" w:tplc="0415001B" w:tentative="1">
      <w:start w:val="1"/>
      <w:numFmt w:val="lowerRoman"/>
      <w:lvlText w:val="%3."/>
      <w:lvlJc w:val="right"/>
      <w:pPr>
        <w:ind w:left="3380" w:hanging="180"/>
      </w:pPr>
    </w:lvl>
    <w:lvl w:ilvl="3" w:tplc="0415000F" w:tentative="1">
      <w:start w:val="1"/>
      <w:numFmt w:val="decimal"/>
      <w:lvlText w:val="%4."/>
      <w:lvlJc w:val="left"/>
      <w:pPr>
        <w:ind w:left="4100" w:hanging="360"/>
      </w:pPr>
    </w:lvl>
    <w:lvl w:ilvl="4" w:tplc="04150019" w:tentative="1">
      <w:start w:val="1"/>
      <w:numFmt w:val="lowerLetter"/>
      <w:lvlText w:val="%5."/>
      <w:lvlJc w:val="left"/>
      <w:pPr>
        <w:ind w:left="4820" w:hanging="360"/>
      </w:pPr>
    </w:lvl>
    <w:lvl w:ilvl="5" w:tplc="0415001B" w:tentative="1">
      <w:start w:val="1"/>
      <w:numFmt w:val="lowerRoman"/>
      <w:lvlText w:val="%6."/>
      <w:lvlJc w:val="right"/>
      <w:pPr>
        <w:ind w:left="5540" w:hanging="180"/>
      </w:pPr>
    </w:lvl>
    <w:lvl w:ilvl="6" w:tplc="0415000F" w:tentative="1">
      <w:start w:val="1"/>
      <w:numFmt w:val="decimal"/>
      <w:lvlText w:val="%7."/>
      <w:lvlJc w:val="left"/>
      <w:pPr>
        <w:ind w:left="6260" w:hanging="360"/>
      </w:pPr>
    </w:lvl>
    <w:lvl w:ilvl="7" w:tplc="04150019" w:tentative="1">
      <w:start w:val="1"/>
      <w:numFmt w:val="lowerLetter"/>
      <w:lvlText w:val="%8."/>
      <w:lvlJc w:val="left"/>
      <w:pPr>
        <w:ind w:left="6980" w:hanging="360"/>
      </w:pPr>
    </w:lvl>
    <w:lvl w:ilvl="8" w:tplc="0415001B" w:tentative="1">
      <w:start w:val="1"/>
      <w:numFmt w:val="lowerRoman"/>
      <w:lvlText w:val="%9."/>
      <w:lvlJc w:val="right"/>
      <w:pPr>
        <w:ind w:left="7700" w:hanging="180"/>
      </w:pPr>
    </w:lvl>
  </w:abstractNum>
  <w:abstractNum w:abstractNumId="16">
    <w:nsid w:val="7AEC0137"/>
    <w:multiLevelType w:val="multilevel"/>
    <w:tmpl w:val="A3824F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5"/>
  </w:num>
  <w:num w:numId="5">
    <w:abstractNumId w:val="12"/>
  </w:num>
  <w:num w:numId="6">
    <w:abstractNumId w:val="9"/>
  </w:num>
  <w:num w:numId="7">
    <w:abstractNumId w:val="3"/>
  </w:num>
  <w:num w:numId="8">
    <w:abstractNumId w:val="15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  <w:num w:numId="13">
    <w:abstractNumId w:val="11"/>
  </w:num>
  <w:num w:numId="14">
    <w:abstractNumId w:val="16"/>
  </w:num>
  <w:num w:numId="15">
    <w:abstractNumId w:val="14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C55A7"/>
    <w:rsid w:val="000D0BB0"/>
    <w:rsid w:val="00120007"/>
    <w:rsid w:val="00136549"/>
    <w:rsid w:val="001470D6"/>
    <w:rsid w:val="001872B4"/>
    <w:rsid w:val="00295A36"/>
    <w:rsid w:val="002D1E7C"/>
    <w:rsid w:val="002F7C45"/>
    <w:rsid w:val="003B0534"/>
    <w:rsid w:val="003F13E6"/>
    <w:rsid w:val="00483326"/>
    <w:rsid w:val="004E7BD4"/>
    <w:rsid w:val="00530311"/>
    <w:rsid w:val="0054724D"/>
    <w:rsid w:val="005E6617"/>
    <w:rsid w:val="006A37F9"/>
    <w:rsid w:val="006D6F20"/>
    <w:rsid w:val="00712D4F"/>
    <w:rsid w:val="007314F1"/>
    <w:rsid w:val="00731DF7"/>
    <w:rsid w:val="007919B7"/>
    <w:rsid w:val="0088010F"/>
    <w:rsid w:val="008F3A77"/>
    <w:rsid w:val="009103A9"/>
    <w:rsid w:val="00933778"/>
    <w:rsid w:val="00964B25"/>
    <w:rsid w:val="009A3B76"/>
    <w:rsid w:val="00B13E06"/>
    <w:rsid w:val="00B2220F"/>
    <w:rsid w:val="00BA3BBB"/>
    <w:rsid w:val="00BB32C2"/>
    <w:rsid w:val="00BC5E7B"/>
    <w:rsid w:val="00C5479D"/>
    <w:rsid w:val="00D02D19"/>
    <w:rsid w:val="00D11B85"/>
    <w:rsid w:val="00D41BD2"/>
    <w:rsid w:val="00E24886"/>
    <w:rsid w:val="00E66579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technopark.kielce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8E188-8BAE-4D9E-BC65-D7804AE15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965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Emilia Siwek</cp:lastModifiedBy>
  <cp:revision>5</cp:revision>
  <cp:lastPrinted>2017-01-09T10:01:00Z</cp:lastPrinted>
  <dcterms:created xsi:type="dcterms:W3CDTF">2017-05-19T11:18:00Z</dcterms:created>
  <dcterms:modified xsi:type="dcterms:W3CDTF">2017-05-24T07:02:00Z</dcterms:modified>
</cp:coreProperties>
</file>