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04" w:rsidRPr="007E79C6" w:rsidRDefault="00CF3304" w:rsidP="00CF3304">
      <w:pPr>
        <w:jc w:val="center"/>
        <w:rPr>
          <w:rFonts w:ascii="Arial" w:hAnsi="Arial" w:cs="Arial"/>
          <w:b/>
          <w:bCs/>
        </w:rPr>
      </w:pPr>
      <w:r w:rsidRPr="007E79C6">
        <w:rPr>
          <w:rFonts w:ascii="Arial" w:hAnsi="Arial" w:cs="Arial"/>
          <w:b/>
          <w:bCs/>
        </w:rPr>
        <w:t>Program szkolenia</w:t>
      </w:r>
    </w:p>
    <w:p w:rsidR="00CF3304" w:rsidRDefault="00CF3304" w:rsidP="00CF330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3304" w:rsidRDefault="00CF3304" w:rsidP="00CF330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05"/>
      </w:tblGrid>
      <w:tr w:rsidR="00CF3304" w:rsidTr="00CF330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3304" w:rsidRPr="007E79C6" w:rsidRDefault="00CF33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9C6">
              <w:rPr>
                <w:rFonts w:ascii="Arial" w:hAnsi="Arial" w:cs="Arial"/>
                <w:b/>
                <w:bCs/>
                <w:sz w:val="22"/>
                <w:szCs w:val="22"/>
              </w:rPr>
              <w:t>I Dzień</w:t>
            </w:r>
          </w:p>
        </w:tc>
      </w:tr>
      <w:tr w:rsidR="00CF3304" w:rsidTr="00CF3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04" w:rsidRDefault="00CF33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8.00 – 9.30 Szkolenie równość szans kobiet i mężczyzn (2 godziny)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9.30 – 9.45 – przerwa kawowa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9.45 – 12.00</w:t>
            </w:r>
          </w:p>
          <w:p w:rsidR="00CF3304" w:rsidRPr="007E79C6" w:rsidRDefault="00CF330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 xml:space="preserve">Podstawy decyzji finansowych przedsiębiorstwa: 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Formuły rachunku zmiennej wartości pieniądza w czasie.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12.00 – 12.30 – przerwa obiadowa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12.30 – 14.45</w:t>
            </w:r>
          </w:p>
          <w:p w:rsidR="00CF3304" w:rsidRPr="007E79C6" w:rsidRDefault="00CF3304">
            <w:pPr>
              <w:ind w:left="424"/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Podstawy decyzji finansowych przedsiębiorstwa: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Podejmowanie decyzji o formie angażowania kapitału.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Rachunek decyzyjny w oparciu o nominalne wartości dochodów.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Rachunek dyskontowy bez uwzględniania reinwestycji dochodów.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14.45 – zakończenie</w:t>
            </w:r>
          </w:p>
        </w:tc>
      </w:tr>
      <w:tr w:rsidR="00CF3304" w:rsidTr="00CF330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3304" w:rsidRPr="007E79C6" w:rsidRDefault="00CF33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9C6">
              <w:rPr>
                <w:rFonts w:ascii="Arial" w:hAnsi="Arial" w:cs="Arial"/>
                <w:b/>
                <w:bCs/>
                <w:sz w:val="22"/>
                <w:szCs w:val="22"/>
              </w:rPr>
              <w:t>II Dzień</w:t>
            </w:r>
          </w:p>
        </w:tc>
      </w:tr>
      <w:tr w:rsidR="00CF3304" w:rsidTr="00CF3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04" w:rsidRDefault="00CF33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C6" w:rsidRDefault="007E79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rozpoczęcie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8.00 – 9.30</w:t>
            </w:r>
          </w:p>
          <w:p w:rsidR="00CF3304" w:rsidRPr="007E79C6" w:rsidRDefault="00CF3304" w:rsidP="007E79C6">
            <w:pPr>
              <w:pStyle w:val="Akapitzlist2"/>
              <w:numPr>
                <w:ilvl w:val="0"/>
                <w:numId w:val="2"/>
              </w:numPr>
              <w:spacing w:after="0" w:line="240" w:lineRule="auto"/>
              <w:ind w:left="707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Podstawy decyzji finansowych przedsiębiorstwa: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Rachunek dyskontowy z uwzględnieniem reinwestycji dochodów.</w:t>
            </w:r>
          </w:p>
          <w:p w:rsidR="00CF3304" w:rsidRPr="007E79C6" w:rsidRDefault="00CF3304">
            <w:pPr>
              <w:pStyle w:val="Akapitzlist2"/>
              <w:spacing w:after="0" w:line="240" w:lineRule="auto"/>
              <w:ind w:left="0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9.30 – 9.45 – przerwa kawowa</w:t>
            </w:r>
          </w:p>
          <w:p w:rsidR="00CF3304" w:rsidRPr="007E79C6" w:rsidRDefault="00CF3304">
            <w:pPr>
              <w:pStyle w:val="Akapitzlist2"/>
              <w:spacing w:after="0" w:line="240" w:lineRule="auto"/>
              <w:ind w:left="0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9.45 – 12.00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Próg rentowności.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12.00 – 12.30 – przerwa obiadowa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12.30 – 14.45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Wybrane metody oceny projektów inwestycyjnych.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14.45 – zakończenie</w:t>
            </w:r>
          </w:p>
        </w:tc>
      </w:tr>
      <w:tr w:rsidR="00CF3304" w:rsidTr="00CF330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3304" w:rsidRPr="007E79C6" w:rsidRDefault="00CF33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9C6">
              <w:rPr>
                <w:rFonts w:ascii="Arial" w:hAnsi="Arial" w:cs="Arial"/>
                <w:b/>
                <w:bCs/>
                <w:sz w:val="22"/>
                <w:szCs w:val="22"/>
              </w:rPr>
              <w:t>III Dzień</w:t>
            </w:r>
          </w:p>
        </w:tc>
      </w:tr>
      <w:tr w:rsidR="00CF3304" w:rsidTr="00CF3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04" w:rsidRDefault="00CF33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F6" w:rsidRDefault="00072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rozpoczęcie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8.00 – 9.30</w:t>
            </w:r>
          </w:p>
          <w:p w:rsidR="00CF3304" w:rsidRPr="007E79C6" w:rsidRDefault="00CF3304">
            <w:pPr>
              <w:pStyle w:val="Akapitzlist2"/>
              <w:spacing w:after="0" w:line="240" w:lineRule="auto"/>
              <w:ind w:left="360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Zarządzanie kapitałem obrotowym: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Pojęcie kapitału obrotowego w przedsiębiorstwie.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Struktura kapitału obrotowego.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Cykl brutto i netto kapitału obrotowego.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9.30 – 9.45 – przerwa kawowa</w:t>
            </w:r>
          </w:p>
          <w:p w:rsidR="00CF3304" w:rsidRPr="007E79C6" w:rsidRDefault="00CF3304">
            <w:pPr>
              <w:pStyle w:val="Akapitzlist2"/>
              <w:spacing w:after="0" w:line="240" w:lineRule="auto"/>
              <w:ind w:left="0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9.45 – 12.00</w:t>
            </w:r>
          </w:p>
          <w:p w:rsidR="00CF3304" w:rsidRPr="007E79C6" w:rsidRDefault="00CF3304">
            <w:pPr>
              <w:pStyle w:val="Akapitzlist2"/>
              <w:spacing w:after="0" w:line="240" w:lineRule="auto"/>
              <w:ind w:left="360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Średni ważony koszt kapitału jako jeden z elementów rachunku ekonomicznej efektywności inwestycji: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Koszt kapitału akcyjnego uprzywilejowanego i zwykłego.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Koszt kapitału pochodzącego z kredytu bankowego.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Koszt kapitału ze sprzedaży obligacji.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12.00 – 12.30 – przerwa obiadowa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12.30 – 14.45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Wykorzystanie dźwigni operacyjnej, finansowej i łącznej w zarządzaniu przedsiębiorstwem.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14.45 – zakończenie</w:t>
            </w:r>
          </w:p>
        </w:tc>
      </w:tr>
      <w:tr w:rsidR="00CF3304" w:rsidTr="00CF330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3304" w:rsidRPr="007E79C6" w:rsidRDefault="00CF33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9C6">
              <w:rPr>
                <w:rFonts w:ascii="Arial" w:hAnsi="Arial" w:cs="Arial"/>
                <w:b/>
                <w:bCs/>
                <w:sz w:val="22"/>
                <w:szCs w:val="22"/>
              </w:rPr>
              <w:t>IV Dzień</w:t>
            </w:r>
          </w:p>
        </w:tc>
      </w:tr>
      <w:tr w:rsidR="00CF3304" w:rsidTr="00CF3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25F6" w:rsidRDefault="00072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rozpoczęcie</w:t>
            </w:r>
            <w:bookmarkStart w:id="0" w:name="_GoBack"/>
            <w:bookmarkEnd w:id="0"/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8.00 – 9.30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Analiza wstępna bilansu i rachunku zysków i strat.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9.30 – 9.45 – przerwa kawowa</w:t>
            </w:r>
          </w:p>
          <w:p w:rsidR="00CF3304" w:rsidRPr="007E79C6" w:rsidRDefault="00CF3304">
            <w:pPr>
              <w:pStyle w:val="Akapitzlist2"/>
              <w:spacing w:after="0" w:line="240" w:lineRule="auto"/>
              <w:ind w:left="0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9.45 – 12.00</w:t>
            </w:r>
          </w:p>
          <w:p w:rsidR="00CF3304" w:rsidRPr="007E79C6" w:rsidRDefault="00CF3304">
            <w:pPr>
              <w:pStyle w:val="Akapitzlist2"/>
              <w:spacing w:after="0" w:line="240" w:lineRule="auto"/>
              <w:ind w:left="360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lastRenderedPageBreak/>
              <w:t>Analiza wskaźnikowa jako podstawowy model oceny kondycji finansowej przedsiębiorstwa: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Badanie płynności finansowej przedsiębiorstwa.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Ocena stopnia zadłużenia przedsiębiorstwa.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12.00 – 12.30 – przerwa obiadowa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12.30 – 14.45</w:t>
            </w:r>
          </w:p>
          <w:p w:rsidR="00CF3304" w:rsidRPr="007E79C6" w:rsidRDefault="00CF3304">
            <w:pPr>
              <w:pStyle w:val="Akapitzlist2"/>
              <w:spacing w:after="0" w:line="240" w:lineRule="auto"/>
              <w:ind w:left="360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Analiza wskaźnikowa jako podstawowy model oceny kondycji finansowej przedsiębiorstwa: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Analiza sprawności działania przedsiębiorstwa.</w:t>
            </w:r>
          </w:p>
          <w:p w:rsidR="00CF3304" w:rsidRPr="007E79C6" w:rsidRDefault="00CF3304" w:rsidP="00C62BDF">
            <w:pPr>
              <w:pStyle w:val="Akapitzlist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E79C6">
              <w:rPr>
                <w:rFonts w:ascii="Arial" w:hAnsi="Arial" w:cs="Arial"/>
              </w:rPr>
              <w:t>Analiza rentowności przedsiębiorstwa.</w:t>
            </w:r>
          </w:p>
          <w:p w:rsidR="00CF3304" w:rsidRPr="007E79C6" w:rsidRDefault="00CF3304">
            <w:pPr>
              <w:rPr>
                <w:rFonts w:ascii="Arial" w:hAnsi="Arial" w:cs="Arial"/>
                <w:sz w:val="22"/>
                <w:szCs w:val="22"/>
              </w:rPr>
            </w:pPr>
            <w:r w:rsidRPr="007E79C6">
              <w:rPr>
                <w:rFonts w:ascii="Arial" w:hAnsi="Arial" w:cs="Arial"/>
                <w:sz w:val="22"/>
                <w:szCs w:val="22"/>
              </w:rPr>
              <w:t>14.45 – zakończenie</w:t>
            </w:r>
          </w:p>
        </w:tc>
      </w:tr>
      <w:tr w:rsidR="00CF3304" w:rsidTr="00CF330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3304" w:rsidRPr="007E79C6" w:rsidRDefault="00CF33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9C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Łącznie 32 godziny lekcyjne</w:t>
            </w:r>
          </w:p>
        </w:tc>
      </w:tr>
    </w:tbl>
    <w:p w:rsidR="00BC3B93" w:rsidRDefault="000725F6"/>
    <w:sectPr w:rsidR="00BC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A3C"/>
    <w:multiLevelType w:val="hybridMultilevel"/>
    <w:tmpl w:val="65AA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8E306E"/>
    <w:multiLevelType w:val="hybridMultilevel"/>
    <w:tmpl w:val="4290D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04"/>
    <w:rsid w:val="000725F6"/>
    <w:rsid w:val="006A0376"/>
    <w:rsid w:val="007E79C6"/>
    <w:rsid w:val="0091595E"/>
    <w:rsid w:val="00B54826"/>
    <w:rsid w:val="00CF3304"/>
    <w:rsid w:val="00E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04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CF33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04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CF33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Rypulak</dc:creator>
  <cp:lastModifiedBy>Dagmara Rypulak</cp:lastModifiedBy>
  <cp:revision>7</cp:revision>
  <dcterms:created xsi:type="dcterms:W3CDTF">2012-05-16T11:21:00Z</dcterms:created>
  <dcterms:modified xsi:type="dcterms:W3CDTF">2012-05-16T13:26:00Z</dcterms:modified>
</cp:coreProperties>
</file>