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3D5" w:rsidRDefault="00F839F3" w:rsidP="00234084">
      <w:pPr>
        <w:spacing w:after="0" w:line="240" w:lineRule="auto"/>
        <w:jc w:val="both"/>
        <w:rPr>
          <w:rFonts w:eastAsia="Times New Roman" w:cstheme="minorHAnsi"/>
          <w:b/>
          <w:iCs/>
          <w:lang w:eastAsia="pl-PL"/>
        </w:rPr>
      </w:pPr>
      <w:r>
        <w:rPr>
          <w:rFonts w:eastAsia="Times New Roman" w:cstheme="minorHAnsi"/>
          <w:b/>
          <w:iCs/>
          <w:lang w:eastAsia="pl-PL"/>
        </w:rPr>
        <w:t>KPT-DPiRI.270.1.2022</w:t>
      </w:r>
    </w:p>
    <w:p w:rsidR="00234084" w:rsidRPr="00D16654" w:rsidRDefault="00234084" w:rsidP="00A503D5">
      <w:pPr>
        <w:pStyle w:val="Nagwek1"/>
      </w:pPr>
      <w:r w:rsidRPr="00D16654">
        <w:t xml:space="preserve">Załącznik nr 1 </w:t>
      </w:r>
      <w:r>
        <w:t xml:space="preserve">do SWZ- </w:t>
      </w:r>
      <w:r w:rsidRPr="00D16654">
        <w:t>Opis przedmiotu zamówienia</w:t>
      </w:r>
    </w:p>
    <w:p w:rsidR="00234084" w:rsidRPr="0050758E" w:rsidRDefault="00234084" w:rsidP="00234084">
      <w:pPr>
        <w:rPr>
          <w:rFonts w:cstheme="minorHAnsi"/>
          <w:sz w:val="24"/>
          <w:szCs w:val="24"/>
        </w:rPr>
      </w:pPr>
    </w:p>
    <w:p w:rsidR="00234084" w:rsidRPr="0050758E" w:rsidRDefault="00234084" w:rsidP="00234084">
      <w:pPr>
        <w:tabs>
          <w:tab w:val="left" w:pos="2955"/>
        </w:tabs>
        <w:rPr>
          <w:rFonts w:cstheme="minorHAnsi"/>
          <w:b/>
          <w:sz w:val="24"/>
          <w:szCs w:val="24"/>
        </w:rPr>
      </w:pPr>
      <w:r w:rsidRPr="0050758E">
        <w:rPr>
          <w:rFonts w:cstheme="minorHAnsi"/>
          <w:sz w:val="24"/>
          <w:szCs w:val="24"/>
        </w:rPr>
        <w:tab/>
      </w:r>
      <w:r w:rsidRPr="0050758E">
        <w:rPr>
          <w:rFonts w:cstheme="minorHAnsi"/>
          <w:b/>
          <w:sz w:val="24"/>
          <w:szCs w:val="24"/>
        </w:rPr>
        <w:t>OPIS PRZEDMIOTU ZAMÓWIENIA</w:t>
      </w:r>
    </w:p>
    <w:p w:rsidR="00234084" w:rsidRPr="0050758E" w:rsidRDefault="00234084" w:rsidP="0050758E">
      <w:pPr>
        <w:spacing w:line="360" w:lineRule="auto"/>
        <w:ind w:firstLine="708"/>
        <w:jc w:val="both"/>
        <w:rPr>
          <w:rFonts w:cstheme="minorHAnsi"/>
          <w:color w:val="000000" w:themeColor="text1"/>
          <w:sz w:val="24"/>
          <w:szCs w:val="24"/>
        </w:rPr>
      </w:pPr>
      <w:bookmarkStart w:id="0" w:name="_Hlk67511072"/>
      <w:r w:rsidRPr="0050758E">
        <w:rPr>
          <w:rFonts w:cstheme="minorHAnsi"/>
          <w:b/>
          <w:bCs/>
          <w:color w:val="000000" w:themeColor="text1"/>
          <w:sz w:val="24"/>
          <w:szCs w:val="24"/>
        </w:rPr>
        <w:t>Przedmiotem zamówienia jest wymiana pokrycia dachowego Centrum Technologicznego „Roma Tech.”, będącym częścią infrastruktury Kieleckiego Parku Technologicznego</w:t>
      </w:r>
      <w:r w:rsidR="00303887">
        <w:rPr>
          <w:rFonts w:cstheme="minorHAnsi"/>
          <w:b/>
          <w:bCs/>
          <w:color w:val="000000" w:themeColor="text1"/>
          <w:sz w:val="24"/>
          <w:szCs w:val="24"/>
        </w:rPr>
        <w:t xml:space="preserve"> – Etap I</w:t>
      </w:r>
      <w:r w:rsidR="00F839F3">
        <w:rPr>
          <w:rFonts w:cstheme="minorHAnsi"/>
          <w:b/>
          <w:bCs/>
          <w:color w:val="000000" w:themeColor="text1"/>
          <w:sz w:val="24"/>
          <w:szCs w:val="24"/>
        </w:rPr>
        <w:t>I</w:t>
      </w:r>
      <w:r w:rsidRPr="0050758E">
        <w:rPr>
          <w:rFonts w:cstheme="minorHAnsi"/>
          <w:b/>
          <w:bCs/>
          <w:color w:val="000000" w:themeColor="text1"/>
          <w:sz w:val="24"/>
          <w:szCs w:val="24"/>
        </w:rPr>
        <w:t xml:space="preserve">. </w:t>
      </w:r>
      <w:bookmarkEnd w:id="0"/>
    </w:p>
    <w:p w:rsidR="00303887" w:rsidRPr="00303887" w:rsidRDefault="00303887" w:rsidP="00F70866">
      <w:pPr>
        <w:pStyle w:val="Akapitzlist"/>
        <w:numPr>
          <w:ilvl w:val="0"/>
          <w:numId w:val="12"/>
        </w:numPr>
        <w:jc w:val="both"/>
        <w:rPr>
          <w:rFonts w:eastAsia="Times New Roman" w:cstheme="minorHAnsi"/>
          <w:sz w:val="24"/>
          <w:szCs w:val="24"/>
          <w:lang w:eastAsia="pl-PL"/>
        </w:rPr>
      </w:pPr>
      <w:r w:rsidRPr="00303887">
        <w:rPr>
          <w:rFonts w:eastAsia="Times New Roman" w:cstheme="minorHAnsi"/>
          <w:sz w:val="24"/>
          <w:szCs w:val="24"/>
          <w:lang w:eastAsia="pl-PL"/>
        </w:rPr>
        <w:t xml:space="preserve">Przedmiotem zamówienia jest wymiana pokrycia dachowego w Centrum Technologicznym Roma Tech., będącym częścią infrastruktury Kieleckiego Parku Technologicznego. </w:t>
      </w:r>
    </w:p>
    <w:p w:rsidR="00A503D5" w:rsidRDefault="00A503D5" w:rsidP="00F70866">
      <w:pPr>
        <w:pStyle w:val="NormalnyWeb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</w:rPr>
        <w:t xml:space="preserve">W ramach zadania należy wykonać remont pokrycia dachowego na połowie dachu – strona </w:t>
      </w:r>
      <w:r w:rsidR="00F839F3">
        <w:rPr>
          <w:rFonts w:asciiTheme="minorHAnsi" w:hAnsiTheme="minorHAnsi" w:cstheme="minorHAnsi"/>
        </w:rPr>
        <w:t>wschodnia.</w:t>
      </w:r>
    </w:p>
    <w:p w:rsidR="0050758E" w:rsidRPr="00CC3A7F" w:rsidRDefault="0050758E" w:rsidP="00F70866">
      <w:pPr>
        <w:pStyle w:val="NormalnyWeb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</w:rPr>
      </w:pPr>
      <w:r w:rsidRPr="00CC3A7F">
        <w:rPr>
          <w:rFonts w:asciiTheme="minorHAnsi" w:hAnsiTheme="minorHAnsi" w:cstheme="minorHAnsi"/>
        </w:rPr>
        <w:t xml:space="preserve">W ramach wymiany pokrycia dachowego należy wykonać </w:t>
      </w:r>
      <w:r w:rsidR="00CC3A7F">
        <w:rPr>
          <w:rFonts w:asciiTheme="minorHAnsi" w:hAnsiTheme="minorHAnsi" w:cstheme="minorHAnsi"/>
        </w:rPr>
        <w:t xml:space="preserve">w szczególności </w:t>
      </w:r>
      <w:r w:rsidRPr="00CC3A7F">
        <w:rPr>
          <w:rFonts w:asciiTheme="minorHAnsi" w:hAnsiTheme="minorHAnsi" w:cstheme="minorHAnsi"/>
        </w:rPr>
        <w:t>następujące zakres prac:</w:t>
      </w:r>
    </w:p>
    <w:p w:rsidR="0050758E" w:rsidRPr="00D621B8" w:rsidRDefault="0050758E" w:rsidP="00F70866">
      <w:pPr>
        <w:pStyle w:val="Default"/>
        <w:numPr>
          <w:ilvl w:val="0"/>
          <w:numId w:val="13"/>
        </w:numPr>
        <w:jc w:val="both"/>
        <w:rPr>
          <w:rFonts w:asciiTheme="minorHAnsi" w:hAnsiTheme="minorHAnsi" w:cstheme="minorHAnsi"/>
          <w:bCs/>
          <w:color w:val="auto"/>
        </w:rPr>
      </w:pPr>
      <w:r w:rsidRPr="00D621B8">
        <w:rPr>
          <w:rFonts w:asciiTheme="minorHAnsi" w:hAnsiTheme="minorHAnsi" w:cstheme="minorHAnsi"/>
        </w:rPr>
        <w:t>rozebranie obróbek blacharskich murów ogniowych, okapów, kołnierzy, g</w:t>
      </w:r>
      <w:r w:rsidR="00D621B8" w:rsidRPr="00D621B8">
        <w:rPr>
          <w:rFonts w:asciiTheme="minorHAnsi" w:hAnsiTheme="minorHAnsi" w:cstheme="minorHAnsi"/>
        </w:rPr>
        <w:t xml:space="preserve">zymsów </w:t>
      </w:r>
      <w:r w:rsidR="00D621B8" w:rsidRPr="00D621B8">
        <w:rPr>
          <w:rFonts w:asciiTheme="minorHAnsi" w:hAnsiTheme="minorHAnsi" w:cstheme="minorHAnsi"/>
          <w:bCs/>
          <w:color w:val="auto"/>
        </w:rPr>
        <w:t xml:space="preserve">wraz z ich ponownym montażem – w razie konieczności uszkodzone elementy (nie nadające się do ponownego montażu) do wymiany, </w:t>
      </w:r>
      <w:r w:rsidR="00D621B8" w:rsidRPr="00D621B8">
        <w:rPr>
          <w:rFonts w:asciiTheme="minorHAnsi" w:hAnsiTheme="minorHAnsi" w:cstheme="minorHAnsi"/>
        </w:rPr>
        <w:t>rozbiórka pokrycia z papy na dachach betonowych.</w:t>
      </w:r>
    </w:p>
    <w:p w:rsidR="0050758E" w:rsidRPr="0050758E" w:rsidRDefault="0050758E" w:rsidP="00F70866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50758E">
        <w:rPr>
          <w:rFonts w:asciiTheme="minorHAnsi" w:hAnsiTheme="minorHAnsi" w:cstheme="minorHAnsi"/>
        </w:rPr>
        <w:t>przygotowanie podłoża pod położenie nowej papy poprzez nacięcie pęcherzy, ścięcie pofałdowań, wyrównanie masami asfaltowymi i podkładkami papowymi wszelkich nierówności i nacięć itp.</w:t>
      </w:r>
    </w:p>
    <w:p w:rsidR="0050758E" w:rsidRPr="0050758E" w:rsidRDefault="0050758E" w:rsidP="00F70866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50758E">
        <w:rPr>
          <w:rFonts w:asciiTheme="minorHAnsi" w:hAnsiTheme="minorHAnsi" w:cstheme="minorHAnsi"/>
        </w:rPr>
        <w:t>wymiana papy na ściankach kolankowych, podświetlikowych, wyłazach oraz postumentach pod instalacje wentylacyjne</w:t>
      </w:r>
    </w:p>
    <w:p w:rsidR="0050758E" w:rsidRPr="0050758E" w:rsidRDefault="0050758E" w:rsidP="00F70866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50758E">
        <w:rPr>
          <w:rFonts w:asciiTheme="minorHAnsi" w:hAnsiTheme="minorHAnsi" w:cstheme="minorHAnsi"/>
        </w:rPr>
        <w:t>montaż klinów styropianowych 10x10cm (fazujących) przy ściankach kolankowych, podświetlikowych, postumentach i wyłazach w celu zabezpieczenia papy przed załamaniem w narożu między płaszczyzna pionową i płaszczyzną poziomą</w:t>
      </w:r>
    </w:p>
    <w:p w:rsidR="0050758E" w:rsidRPr="0050758E" w:rsidRDefault="0050758E" w:rsidP="00F70866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50758E">
        <w:rPr>
          <w:rFonts w:asciiTheme="minorHAnsi" w:hAnsiTheme="minorHAnsi" w:cstheme="minorHAnsi"/>
        </w:rPr>
        <w:t>ułożenie papy wentylacyjnej (perforowanej)</w:t>
      </w:r>
    </w:p>
    <w:p w:rsidR="0050758E" w:rsidRPr="0050758E" w:rsidRDefault="0050758E" w:rsidP="00F70866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50758E">
        <w:rPr>
          <w:rFonts w:asciiTheme="minorHAnsi" w:hAnsiTheme="minorHAnsi" w:cstheme="minorHAnsi"/>
        </w:rPr>
        <w:t xml:space="preserve">montaż </w:t>
      </w:r>
      <w:r w:rsidR="003D4A43">
        <w:rPr>
          <w:rFonts w:asciiTheme="minorHAnsi" w:hAnsiTheme="minorHAnsi" w:cstheme="minorHAnsi"/>
        </w:rPr>
        <w:t>kominów wentylacyjnych (1 szt. n</w:t>
      </w:r>
      <w:r w:rsidRPr="0050758E">
        <w:rPr>
          <w:rFonts w:asciiTheme="minorHAnsi" w:hAnsiTheme="minorHAnsi" w:cstheme="minorHAnsi"/>
        </w:rPr>
        <w:t>a ok 40 do 60m2). Istniejące kominki wentylacyjne do pozostawienia</w:t>
      </w:r>
    </w:p>
    <w:p w:rsidR="0050758E" w:rsidRDefault="0050758E" w:rsidP="00F70866">
      <w:pPr>
        <w:pStyle w:val="NormalnyWeb"/>
        <w:numPr>
          <w:ilvl w:val="0"/>
          <w:numId w:val="13"/>
        </w:numPr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50758E">
        <w:rPr>
          <w:rFonts w:asciiTheme="minorHAnsi" w:hAnsiTheme="minorHAnsi" w:cstheme="minorHAnsi"/>
        </w:rPr>
        <w:t>montaż papy wierzchniego krycia na płaszczyźnie dachu</w:t>
      </w:r>
    </w:p>
    <w:p w:rsidR="003E11F2" w:rsidRDefault="00F70866" w:rsidP="00F70866">
      <w:pPr>
        <w:pStyle w:val="Default"/>
        <w:numPr>
          <w:ilvl w:val="0"/>
          <w:numId w:val="13"/>
        </w:numPr>
        <w:jc w:val="both"/>
        <w:rPr>
          <w:rFonts w:asciiTheme="minorHAnsi" w:hAnsiTheme="minorHAnsi" w:cstheme="minorHAnsi"/>
          <w:bCs/>
          <w:color w:val="auto"/>
        </w:rPr>
      </w:pPr>
      <w:r>
        <w:rPr>
          <w:rFonts w:asciiTheme="minorHAnsi" w:hAnsiTheme="minorHAnsi" w:cstheme="minorHAnsi"/>
          <w:bCs/>
          <w:color w:val="auto"/>
        </w:rPr>
        <w:t xml:space="preserve">demontaż i montaż (ewentualne próby szczelności) </w:t>
      </w:r>
      <w:r w:rsidR="00432DBE">
        <w:rPr>
          <w:rFonts w:asciiTheme="minorHAnsi" w:hAnsiTheme="minorHAnsi" w:cstheme="minorHAnsi"/>
          <w:bCs/>
          <w:color w:val="auto"/>
        </w:rPr>
        <w:t>urządzeń znajdujących się na dachu, w tym urządzeń wentylacji i klimatyzacji</w:t>
      </w:r>
      <w:r w:rsidR="003E11F2">
        <w:rPr>
          <w:rFonts w:asciiTheme="minorHAnsi" w:hAnsiTheme="minorHAnsi" w:cstheme="minorHAnsi"/>
          <w:bCs/>
          <w:color w:val="auto"/>
        </w:rPr>
        <w:t xml:space="preserve">  – w przypadku wykonywania robót w obrębie urządzeń.</w:t>
      </w:r>
      <w:r w:rsidR="003B149F">
        <w:rPr>
          <w:rFonts w:asciiTheme="minorHAnsi" w:hAnsiTheme="minorHAnsi" w:cstheme="minorHAnsi"/>
          <w:bCs/>
          <w:color w:val="auto"/>
        </w:rPr>
        <w:t xml:space="preserve"> Na dachu zlokalizowane są centrale wentylacyjne i agregaty w ilości: 5 dużych oraz 25 mniejszych (widoczne na dokumentacji fotograficznej).</w:t>
      </w:r>
    </w:p>
    <w:p w:rsidR="003B149F" w:rsidRDefault="003B149F" w:rsidP="00F70866">
      <w:pPr>
        <w:pStyle w:val="Default"/>
        <w:jc w:val="both"/>
        <w:rPr>
          <w:rFonts w:asciiTheme="minorHAnsi" w:hAnsiTheme="minorHAnsi" w:cstheme="minorHAnsi"/>
          <w:bCs/>
          <w:color w:val="auto"/>
        </w:rPr>
      </w:pPr>
    </w:p>
    <w:p w:rsidR="003B149F" w:rsidRDefault="00E4689A" w:rsidP="00F70866">
      <w:pPr>
        <w:pStyle w:val="Default"/>
        <w:numPr>
          <w:ilvl w:val="0"/>
          <w:numId w:val="12"/>
        </w:numPr>
        <w:jc w:val="both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Z uwagi na wynajęte pomieszczenie, w których są wyjścia na dach, nie ma możliwości korzystania z nich w trakcie trwania robót. W związku z powyższym Wykonawca w ramach </w:t>
      </w:r>
      <w:r>
        <w:rPr>
          <w:rFonts w:asciiTheme="minorHAnsi" w:hAnsiTheme="minorHAnsi" w:cstheme="minorHAnsi"/>
          <w:b/>
          <w:bCs/>
          <w:color w:val="auto"/>
        </w:rPr>
        <w:lastRenderedPageBreak/>
        <w:t>wynagrodzenia uwzględni wykonanie zewnętrznej komunikacji na dach, zarówno urządzeń, materiałów jak i pracowników (np. rusztowanie, zwyżka, winda, itp.).</w:t>
      </w:r>
    </w:p>
    <w:p w:rsidR="003B149F" w:rsidRDefault="003B149F" w:rsidP="00F70866">
      <w:pPr>
        <w:pStyle w:val="Default"/>
        <w:ind w:left="720"/>
        <w:jc w:val="both"/>
        <w:rPr>
          <w:rFonts w:asciiTheme="minorHAnsi" w:hAnsiTheme="minorHAnsi" w:cstheme="minorHAnsi"/>
          <w:b/>
          <w:bCs/>
          <w:color w:val="auto"/>
        </w:rPr>
      </w:pPr>
    </w:p>
    <w:p w:rsidR="003B149F" w:rsidRPr="00F70866" w:rsidRDefault="00F70866" w:rsidP="00F70866">
      <w:pPr>
        <w:pStyle w:val="Default"/>
        <w:numPr>
          <w:ilvl w:val="0"/>
          <w:numId w:val="12"/>
        </w:numPr>
        <w:jc w:val="both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Cs/>
          <w:color w:val="auto"/>
        </w:rPr>
        <w:t>Zamawiający informuje, iż jest m</w:t>
      </w:r>
      <w:r w:rsidR="003B149F">
        <w:rPr>
          <w:rFonts w:asciiTheme="minorHAnsi" w:hAnsiTheme="minorHAnsi" w:cstheme="minorHAnsi"/>
          <w:bCs/>
          <w:color w:val="auto"/>
        </w:rPr>
        <w:t>ożliwość udostępnienia antresoli na cele biur</w:t>
      </w:r>
      <w:r>
        <w:rPr>
          <w:rFonts w:asciiTheme="minorHAnsi" w:hAnsiTheme="minorHAnsi" w:cstheme="minorHAnsi"/>
          <w:bCs/>
          <w:color w:val="auto"/>
        </w:rPr>
        <w:t xml:space="preserve">a budowy z zapleczem sanitarnym, z zaznaczeniem, że udostępnione pomieszczenia </w:t>
      </w:r>
      <w:r w:rsidR="00062F9B">
        <w:rPr>
          <w:rFonts w:asciiTheme="minorHAnsi" w:hAnsiTheme="minorHAnsi" w:cstheme="minorHAnsi"/>
          <w:bCs/>
          <w:color w:val="auto"/>
        </w:rPr>
        <w:t xml:space="preserve">po zakończonych robotach </w:t>
      </w:r>
      <w:r>
        <w:rPr>
          <w:rFonts w:asciiTheme="minorHAnsi" w:hAnsiTheme="minorHAnsi" w:cstheme="minorHAnsi"/>
          <w:bCs/>
          <w:color w:val="auto"/>
        </w:rPr>
        <w:t>należy przywrócić do stanu pierwotnego (m.in. posprzątać)</w:t>
      </w:r>
      <w:r>
        <w:rPr>
          <w:rFonts w:asciiTheme="minorHAnsi" w:hAnsiTheme="minorHAnsi" w:cstheme="minorHAnsi"/>
          <w:b/>
          <w:bCs/>
          <w:color w:val="auto"/>
        </w:rPr>
        <w:t xml:space="preserve">. </w:t>
      </w:r>
      <w:r w:rsidR="003B149F" w:rsidRPr="00F70866">
        <w:rPr>
          <w:rFonts w:asciiTheme="minorHAnsi" w:hAnsiTheme="minorHAnsi" w:cstheme="minorHAnsi"/>
          <w:bCs/>
          <w:color w:val="auto"/>
        </w:rPr>
        <w:t xml:space="preserve">Koszt zużytych </w:t>
      </w:r>
      <w:r>
        <w:rPr>
          <w:rFonts w:asciiTheme="minorHAnsi" w:hAnsiTheme="minorHAnsi" w:cstheme="minorHAnsi"/>
          <w:bCs/>
          <w:color w:val="auto"/>
        </w:rPr>
        <w:t xml:space="preserve">w trakcie użytkowania </w:t>
      </w:r>
      <w:r w:rsidR="003B149F" w:rsidRPr="00F70866">
        <w:rPr>
          <w:rFonts w:asciiTheme="minorHAnsi" w:hAnsiTheme="minorHAnsi" w:cstheme="minorHAnsi"/>
          <w:bCs/>
          <w:color w:val="auto"/>
        </w:rPr>
        <w:t>mediów pozostaje po stronie Wykonawcy.</w:t>
      </w:r>
    </w:p>
    <w:p w:rsidR="003B149F" w:rsidRDefault="003B149F" w:rsidP="00F70866">
      <w:pPr>
        <w:pStyle w:val="Default"/>
        <w:ind w:left="360"/>
        <w:jc w:val="both"/>
        <w:rPr>
          <w:rFonts w:asciiTheme="minorHAnsi" w:hAnsiTheme="minorHAnsi" w:cstheme="minorHAnsi"/>
          <w:b/>
          <w:bCs/>
          <w:color w:val="auto"/>
        </w:rPr>
      </w:pPr>
    </w:p>
    <w:p w:rsidR="00062F9B" w:rsidRPr="00062F9B" w:rsidRDefault="003B149F" w:rsidP="00F70866">
      <w:pPr>
        <w:pStyle w:val="Default"/>
        <w:ind w:left="360"/>
        <w:jc w:val="both"/>
        <w:rPr>
          <w:rFonts w:asciiTheme="minorHAnsi" w:hAnsiTheme="minorHAnsi" w:cstheme="minorHAnsi"/>
          <w:b/>
          <w:bCs/>
          <w:color w:val="auto"/>
          <w:u w:val="single"/>
        </w:rPr>
      </w:pPr>
      <w:r w:rsidRPr="00062F9B">
        <w:rPr>
          <w:rFonts w:asciiTheme="minorHAnsi" w:hAnsiTheme="minorHAnsi" w:cstheme="minorHAnsi"/>
          <w:b/>
          <w:bCs/>
          <w:color w:val="auto"/>
          <w:u w:val="single"/>
        </w:rPr>
        <w:t xml:space="preserve">UWAGA: </w:t>
      </w:r>
    </w:p>
    <w:p w:rsidR="003B149F" w:rsidRDefault="003B149F" w:rsidP="00F70866">
      <w:pPr>
        <w:pStyle w:val="Default"/>
        <w:ind w:left="360"/>
        <w:jc w:val="both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Budynek</w:t>
      </w:r>
      <w:r w:rsidR="00D60F63">
        <w:rPr>
          <w:rFonts w:asciiTheme="minorHAnsi" w:hAnsiTheme="minorHAnsi" w:cstheme="minorHAnsi"/>
          <w:b/>
          <w:bCs/>
          <w:color w:val="auto"/>
        </w:rPr>
        <w:t xml:space="preserve"> jest budynkiem czynnym, pracującym!</w:t>
      </w:r>
    </w:p>
    <w:p w:rsidR="00062F9B" w:rsidRPr="003B149F" w:rsidRDefault="00062F9B" w:rsidP="00F70866">
      <w:pPr>
        <w:pStyle w:val="Default"/>
        <w:ind w:left="360"/>
        <w:jc w:val="both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Na trzech elewacjach budynku zamontowane są panele fotowoltaiczne – widoczne na dokumentacji fotograficznej.</w:t>
      </w:r>
    </w:p>
    <w:p w:rsidR="003B149F" w:rsidRDefault="003B149F" w:rsidP="00F70866">
      <w:pPr>
        <w:pStyle w:val="Default"/>
        <w:jc w:val="both"/>
        <w:rPr>
          <w:rFonts w:asciiTheme="minorHAnsi" w:hAnsiTheme="minorHAnsi" w:cstheme="minorHAnsi"/>
          <w:bCs/>
          <w:color w:val="auto"/>
        </w:rPr>
      </w:pPr>
    </w:p>
    <w:p w:rsidR="0050758E" w:rsidRPr="0050758E" w:rsidRDefault="0050758E" w:rsidP="00F70866">
      <w:pPr>
        <w:pStyle w:val="NormalnyWeb"/>
        <w:spacing w:after="0"/>
        <w:jc w:val="both"/>
        <w:rPr>
          <w:rFonts w:asciiTheme="minorHAnsi" w:hAnsiTheme="minorHAnsi" w:cstheme="minorHAnsi"/>
          <w:b/>
        </w:rPr>
      </w:pPr>
      <w:r w:rsidRPr="0050758E">
        <w:rPr>
          <w:rFonts w:asciiTheme="minorHAnsi" w:hAnsiTheme="minorHAnsi" w:cstheme="minorHAnsi"/>
          <w:b/>
        </w:rPr>
        <w:t>Szczegółowy zakres robót określa opinia techniczna wraz z przedmiarem oraz dokume</w:t>
      </w:r>
      <w:r w:rsidR="00A503D5">
        <w:rPr>
          <w:rFonts w:asciiTheme="minorHAnsi" w:hAnsiTheme="minorHAnsi" w:cstheme="minorHAnsi"/>
          <w:b/>
        </w:rPr>
        <w:t>ntacją fotograficzną (załącznik nr 9 do SWZ</w:t>
      </w:r>
      <w:r w:rsidRPr="0050758E">
        <w:rPr>
          <w:rFonts w:asciiTheme="minorHAnsi" w:hAnsiTheme="minorHAnsi" w:cstheme="minorHAnsi"/>
          <w:b/>
        </w:rPr>
        <w:t>).</w:t>
      </w:r>
    </w:p>
    <w:p w:rsidR="0050758E" w:rsidRPr="00CC3A7F" w:rsidRDefault="0050758E" w:rsidP="00F70866">
      <w:pPr>
        <w:pStyle w:val="NormalnyWeb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Zestawienie powierzchni i kubatury budynku:</w:t>
      </w:r>
    </w:p>
    <w:p w:rsidR="0050758E" w:rsidRPr="0050758E" w:rsidRDefault="0050758E" w:rsidP="00F70866">
      <w:pPr>
        <w:pStyle w:val="NormalnyWeb"/>
        <w:numPr>
          <w:ilvl w:val="0"/>
          <w:numId w:val="14"/>
        </w:numPr>
        <w:spacing w:before="0" w:beforeAutospacing="0" w:after="0" w:line="276" w:lineRule="auto"/>
        <w:jc w:val="both"/>
        <w:rPr>
          <w:rFonts w:asciiTheme="minorHAnsi" w:hAnsiTheme="minorHAnsi" w:cstheme="minorHAnsi"/>
        </w:rPr>
      </w:pPr>
      <w:r w:rsidRPr="0050758E">
        <w:rPr>
          <w:rFonts w:asciiTheme="minorHAnsi" w:hAnsiTheme="minorHAnsi" w:cstheme="minorHAnsi"/>
        </w:rPr>
        <w:t>całkowita powierzchnia dachu:</w:t>
      </w:r>
      <w:r w:rsidR="00A503D5">
        <w:rPr>
          <w:rFonts w:asciiTheme="minorHAnsi" w:hAnsiTheme="minorHAnsi" w:cstheme="minorHAnsi"/>
        </w:rPr>
        <w:t xml:space="preserve"> 6000m2</w:t>
      </w:r>
      <w:r w:rsidR="00154DA3">
        <w:rPr>
          <w:rFonts w:asciiTheme="minorHAnsi" w:hAnsiTheme="minorHAnsi" w:cstheme="minorHAnsi"/>
        </w:rPr>
        <w:t xml:space="preserve"> (do wykonania połowa dachu).</w:t>
      </w:r>
      <w:bookmarkStart w:id="1" w:name="_GoBack"/>
      <w:bookmarkEnd w:id="1"/>
    </w:p>
    <w:p w:rsidR="0050758E" w:rsidRPr="0050758E" w:rsidRDefault="0050758E" w:rsidP="00F70866">
      <w:pPr>
        <w:pStyle w:val="NormalnyWeb"/>
        <w:numPr>
          <w:ilvl w:val="0"/>
          <w:numId w:val="14"/>
        </w:numPr>
        <w:spacing w:before="0" w:beforeAutospacing="0" w:after="0" w:line="276" w:lineRule="auto"/>
        <w:jc w:val="both"/>
        <w:rPr>
          <w:rFonts w:asciiTheme="minorHAnsi" w:hAnsiTheme="minorHAnsi" w:cstheme="minorHAnsi"/>
        </w:rPr>
      </w:pPr>
      <w:r w:rsidRPr="0050758E">
        <w:rPr>
          <w:rFonts w:asciiTheme="minorHAnsi" w:hAnsiTheme="minorHAnsi" w:cstheme="minorHAnsi"/>
        </w:rPr>
        <w:t>wysokość budynku:</w:t>
      </w:r>
      <w:r w:rsidR="00A503D5">
        <w:rPr>
          <w:rFonts w:asciiTheme="minorHAnsi" w:hAnsiTheme="minorHAnsi" w:cstheme="minorHAnsi"/>
        </w:rPr>
        <w:t xml:space="preserve"> 11,55 m</w:t>
      </w:r>
    </w:p>
    <w:p w:rsidR="0050758E" w:rsidRPr="0050758E" w:rsidRDefault="0050758E" w:rsidP="00F70866">
      <w:pPr>
        <w:pStyle w:val="NormalnyWeb"/>
        <w:numPr>
          <w:ilvl w:val="0"/>
          <w:numId w:val="14"/>
        </w:numPr>
        <w:spacing w:before="0" w:beforeAutospacing="0" w:after="0" w:line="276" w:lineRule="auto"/>
        <w:jc w:val="both"/>
        <w:rPr>
          <w:rFonts w:asciiTheme="minorHAnsi" w:hAnsiTheme="minorHAnsi" w:cstheme="minorHAnsi"/>
        </w:rPr>
      </w:pPr>
      <w:r w:rsidRPr="0050758E">
        <w:rPr>
          <w:rFonts w:asciiTheme="minorHAnsi" w:hAnsiTheme="minorHAnsi" w:cstheme="minorHAnsi"/>
        </w:rPr>
        <w:t>ilość kondygnacji:</w:t>
      </w:r>
      <w:r w:rsidR="00A503D5">
        <w:rPr>
          <w:rFonts w:asciiTheme="minorHAnsi" w:hAnsiTheme="minorHAnsi" w:cstheme="minorHAnsi"/>
        </w:rPr>
        <w:t xml:space="preserve"> 1 (budynek posiada antresole).</w:t>
      </w:r>
    </w:p>
    <w:p w:rsidR="00234084" w:rsidRPr="0050758E" w:rsidRDefault="00234084" w:rsidP="00F70866">
      <w:pPr>
        <w:pStyle w:val="NormalnyWeb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color w:val="FF0000"/>
        </w:rPr>
      </w:pPr>
      <w:r w:rsidRPr="00CC3A7F">
        <w:rPr>
          <w:rFonts w:asciiTheme="minorHAnsi" w:hAnsiTheme="minorHAnsi" w:cstheme="minorHAnsi"/>
        </w:rPr>
        <w:t>Termin realizacji zamówienia:</w:t>
      </w:r>
      <w:r w:rsidRPr="0050758E">
        <w:rPr>
          <w:rFonts w:asciiTheme="minorHAnsi" w:hAnsiTheme="minorHAnsi" w:cstheme="minorHAnsi"/>
          <w:b/>
        </w:rPr>
        <w:t xml:space="preserve"> </w:t>
      </w:r>
      <w:r w:rsidR="00CC3A7F">
        <w:rPr>
          <w:rFonts w:asciiTheme="minorHAnsi" w:hAnsiTheme="minorHAnsi" w:cstheme="minorHAnsi"/>
          <w:b/>
        </w:rPr>
        <w:t xml:space="preserve">10 tygodni </w:t>
      </w:r>
      <w:r w:rsidRPr="0050758E">
        <w:rPr>
          <w:rFonts w:asciiTheme="minorHAnsi" w:hAnsiTheme="minorHAnsi" w:cstheme="minorHAnsi"/>
          <w:b/>
        </w:rPr>
        <w:t xml:space="preserve">od </w:t>
      </w:r>
      <w:r w:rsidR="00CC3A7F">
        <w:rPr>
          <w:rFonts w:asciiTheme="minorHAnsi" w:hAnsiTheme="minorHAnsi" w:cstheme="minorHAnsi"/>
          <w:b/>
        </w:rPr>
        <w:t>dnia podpisania umowy.</w:t>
      </w:r>
    </w:p>
    <w:p w:rsidR="00CC3A7F" w:rsidRPr="00CC3A7F" w:rsidRDefault="00CC3A7F" w:rsidP="00F70866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Do transportu materiałów można wykorzystywać żurawie i dźwigi budowlane, wciągarki mechaniczne lub ręczne (kołowroty), do transportu odpadów zaleca się natomiast pojemniki, rury, rękawy lub rynny zsypowe. Zabronione jest zrzucanie przedmiotów z wysokości.</w:t>
      </w:r>
    </w:p>
    <w:p w:rsidR="00CC3A7F" w:rsidRPr="00CC3A7F" w:rsidRDefault="00CC3A7F" w:rsidP="00F70866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Theme="minorHAnsi" w:hAnsiTheme="minorHAnsi" w:cstheme="minorHAnsi"/>
        </w:rPr>
      </w:pPr>
    </w:p>
    <w:p w:rsidR="00CC3A7F" w:rsidRDefault="00CC3A7F" w:rsidP="00F70866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 xml:space="preserve">W związku z tym, że prace prowadzone będą na wysokościach, czyli będą to prace szczególnie niebezpieczne. W związku z tym Wykonawca ma obowiązek zadbania o odpowiedni sprzęt zapewniający bezpieczeństwo pracownikom wykonującym prace na wysokościach, a także o nadzór nad tego typu pracami. </w:t>
      </w:r>
    </w:p>
    <w:p w:rsidR="00CC3A7F" w:rsidRPr="00CC3A7F" w:rsidRDefault="00CC3A7F" w:rsidP="00F70866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:rsidR="00234084" w:rsidRDefault="00CC3A7F" w:rsidP="00F70866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Do wykonawca należeć będzie obowiązek zapewnienia bezpiecznej komunikacji – wejścia i zejścia z dachu. Do tego celu mogą posłużyć rusztowania z wydzielonym pionem komunikacyjnym montowane w miejscu wykonywanych prac wraz z zabezpieczeniami w postaci balustrad, siatek ochronnych i siatek bezpieczeństwa. Wykonawca winien również zapewnić środki ochrony indywidualnej pracownikom.</w:t>
      </w:r>
    </w:p>
    <w:p w:rsidR="00CC3A7F" w:rsidRDefault="00CC3A7F" w:rsidP="00F70866">
      <w:pPr>
        <w:pStyle w:val="Akapitzlist"/>
        <w:jc w:val="both"/>
        <w:rPr>
          <w:rFonts w:cstheme="minorHAnsi"/>
        </w:rPr>
      </w:pPr>
    </w:p>
    <w:p w:rsidR="00CC3A7F" w:rsidRDefault="00CC3A7F" w:rsidP="00F70866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Specyfikacja techniczna wykonania i odbioru robót</w:t>
      </w:r>
      <w:r w:rsidR="003D4A43">
        <w:rPr>
          <w:rFonts w:asciiTheme="minorHAnsi" w:hAnsiTheme="minorHAnsi" w:cstheme="minorHAnsi"/>
        </w:rPr>
        <w:t xml:space="preserve"> (STWiOR)</w:t>
      </w:r>
      <w:r>
        <w:rPr>
          <w:rFonts w:asciiTheme="minorHAnsi" w:hAnsiTheme="minorHAnsi" w:cstheme="minorHAnsi"/>
        </w:rPr>
        <w:t>:</w:t>
      </w:r>
    </w:p>
    <w:p w:rsidR="00CC3A7F" w:rsidRDefault="00CC3A7F" w:rsidP="00F70866">
      <w:pPr>
        <w:pStyle w:val="Akapitzlist"/>
        <w:jc w:val="both"/>
        <w:rPr>
          <w:rFonts w:cstheme="minorHAnsi"/>
        </w:rPr>
      </w:pPr>
    </w:p>
    <w:p w:rsidR="00CC3A7F" w:rsidRDefault="00CC3A7F" w:rsidP="00CC3A7F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 xml:space="preserve">Wstęp </w:t>
      </w:r>
    </w:p>
    <w:p w:rsidR="00CC3A7F" w:rsidRDefault="00CC3A7F" w:rsidP="00CC3A7F">
      <w:pPr>
        <w:pStyle w:val="NormalnyWeb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Przedmiot ST.</w:t>
      </w:r>
    </w:p>
    <w:p w:rsidR="00CC3A7F" w:rsidRDefault="00CC3A7F" w:rsidP="00CC3A7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Przedmiotem  niniejszej  Specyfikacji  Technicznej  (ST)  są  wymagan</w:t>
      </w:r>
      <w:r>
        <w:rPr>
          <w:rFonts w:asciiTheme="minorHAnsi" w:hAnsiTheme="minorHAnsi" w:cstheme="minorHAnsi"/>
        </w:rPr>
        <w:t>ia  techniczne  dotyczące  wyko</w:t>
      </w:r>
      <w:r w:rsidRPr="00CC3A7F">
        <w:rPr>
          <w:rFonts w:asciiTheme="minorHAnsi" w:hAnsiTheme="minorHAnsi" w:cstheme="minorHAnsi"/>
        </w:rPr>
        <w:t>nania i odbioru robót budowlanych</w:t>
      </w:r>
      <w:r>
        <w:rPr>
          <w:rFonts w:asciiTheme="minorHAnsi" w:hAnsiTheme="minorHAnsi" w:cstheme="minorHAnsi"/>
        </w:rPr>
        <w:t xml:space="preserve"> remontu pokrycia dachowego na części dachu budynku KPT – Roma Tech. </w:t>
      </w:r>
    </w:p>
    <w:p w:rsidR="00CC3A7F" w:rsidRDefault="00CC3A7F" w:rsidP="00CC3A7F">
      <w:pPr>
        <w:pStyle w:val="NormalnyWeb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Zakres stosowania ST</w:t>
      </w:r>
    </w:p>
    <w:p w:rsidR="00333E8F" w:rsidRDefault="00CC3A7F" w:rsidP="00CC3A7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 xml:space="preserve">Specyfikacja  techniczna  (ST)  stosowana  jest  jako  dokument  inwestorski  niezbędny  przy  realizacji  i odbiorze robót </w:t>
      </w:r>
      <w:r w:rsidR="00333E8F">
        <w:rPr>
          <w:rFonts w:asciiTheme="minorHAnsi" w:hAnsiTheme="minorHAnsi" w:cstheme="minorHAnsi"/>
        </w:rPr>
        <w:t xml:space="preserve">przedmiotowego zadania. </w:t>
      </w:r>
    </w:p>
    <w:p w:rsidR="00333E8F" w:rsidRDefault="00CC3A7F" w:rsidP="00CC3A7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Zakres robót objętych ST</w:t>
      </w:r>
      <w:r w:rsidR="00333E8F">
        <w:rPr>
          <w:rFonts w:asciiTheme="minorHAnsi" w:hAnsiTheme="minorHAnsi" w:cstheme="minorHAnsi"/>
        </w:rPr>
        <w:t>:</w:t>
      </w:r>
    </w:p>
    <w:p w:rsidR="00333E8F" w:rsidRDefault="00CC3A7F" w:rsidP="00CC3A7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Roboty, których dotyczy specyfikacja obejmują wszystkie czynności umożliwiające i mające na celu wykonanie pokrycia</w:t>
      </w:r>
      <w:r w:rsidR="00333E8F">
        <w:rPr>
          <w:rFonts w:asciiTheme="minorHAnsi" w:hAnsiTheme="minorHAnsi" w:cstheme="minorHAnsi"/>
        </w:rPr>
        <w:t xml:space="preserve"> dachu z papy termozgrzewalnej oraz wykonanie wszystkich robot towarzyszących (obróbki, demontaże, montaże, obróbki fundamentów pod centrale itp.). </w:t>
      </w:r>
    </w:p>
    <w:p w:rsidR="00333E8F" w:rsidRDefault="00CC3A7F" w:rsidP="00333E8F">
      <w:pPr>
        <w:pStyle w:val="NormalnyWeb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 xml:space="preserve">Ogólne wymagania dotyczące robót. </w:t>
      </w:r>
    </w:p>
    <w:p w:rsidR="00333E8F" w:rsidRDefault="00CC3A7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Wykonawca   robót   jest   odpowiedzialny   za   jakość   materiałów   i   wykonywanych   robót   oraz  za zgodność z założeniami technicznymi, ST i poleceniami</w:t>
      </w:r>
      <w:r w:rsidR="00333E8F">
        <w:rPr>
          <w:rFonts w:asciiTheme="minorHAnsi" w:hAnsiTheme="minorHAnsi" w:cstheme="minorHAnsi"/>
        </w:rPr>
        <w:t xml:space="preserve"> Zamawiającego (</w:t>
      </w:r>
      <w:r w:rsidRPr="00CC3A7F">
        <w:rPr>
          <w:rFonts w:asciiTheme="minorHAnsi" w:hAnsiTheme="minorHAnsi" w:cstheme="minorHAnsi"/>
        </w:rPr>
        <w:t>Inspektora Nadzoru</w:t>
      </w:r>
      <w:r w:rsidR="00333E8F">
        <w:rPr>
          <w:rFonts w:asciiTheme="minorHAnsi" w:hAnsiTheme="minorHAnsi" w:cstheme="minorHAnsi"/>
        </w:rPr>
        <w:t>)</w:t>
      </w:r>
      <w:r w:rsidRPr="00CC3A7F">
        <w:rPr>
          <w:rFonts w:asciiTheme="minorHAnsi" w:hAnsiTheme="minorHAnsi" w:cstheme="minorHAnsi"/>
        </w:rPr>
        <w:t xml:space="preserve">. Wykonanie  robót  związanych  z  pokryciem  dachu  z  papy  termozgrzewalnej  winno  być  zlecone przedsiębiorstwu mającemu właściwe doświadczenie w realizacji tego typu robót i gwarantującemu właściwą jakość wykonania.   Roboty  związane  z  wykonaniem  pokrycia  winny  być  wykonane ściśle  wg  założeń  technicznych ustalonych przez Inwestora oraz zgodnie ze sztuką budowlaną. Przy wykonywaniu prac budowlach pokrycia dachowego  z  papy  termozgrzewalnej należy przestrzegać przepisów BHP  i przeciwpożarowych obowiązujących w budownictwie przy robotach dekarskich.   </w:t>
      </w:r>
    </w:p>
    <w:p w:rsidR="00333E8F" w:rsidRDefault="00CC3A7F" w:rsidP="00333E8F">
      <w:pPr>
        <w:pStyle w:val="NormalnyWeb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Warunki organizacyjne</w:t>
      </w:r>
    </w:p>
    <w:p w:rsidR="00333E8F" w:rsidRDefault="00CC3A7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Przed przystąpieniem do robót  wykonawcy oraz  nadzór techniczny  po</w:t>
      </w:r>
      <w:r w:rsidR="00333E8F">
        <w:rPr>
          <w:rFonts w:asciiTheme="minorHAnsi" w:hAnsiTheme="minorHAnsi" w:cstheme="minorHAnsi"/>
        </w:rPr>
        <w:t>winni się dokładnie  zapoznać</w:t>
      </w:r>
      <w:r w:rsidRPr="00CC3A7F">
        <w:rPr>
          <w:rFonts w:asciiTheme="minorHAnsi" w:hAnsiTheme="minorHAnsi" w:cstheme="minorHAnsi"/>
        </w:rPr>
        <w:t xml:space="preserve"> z przyjętą technologią robót, zatwierdzonym przez Inwestor</w:t>
      </w:r>
      <w:r w:rsidR="00333E8F">
        <w:rPr>
          <w:rFonts w:asciiTheme="minorHAnsi" w:hAnsiTheme="minorHAnsi" w:cstheme="minorHAnsi"/>
        </w:rPr>
        <w:t>a harmonogramem prac i organiza</w:t>
      </w:r>
      <w:r w:rsidRPr="00CC3A7F">
        <w:rPr>
          <w:rFonts w:asciiTheme="minorHAnsi" w:hAnsiTheme="minorHAnsi" w:cstheme="minorHAnsi"/>
        </w:rPr>
        <w:t xml:space="preserve">cją robót. </w:t>
      </w:r>
    </w:p>
    <w:p w:rsidR="00333E8F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:rsidR="00333E8F" w:rsidRDefault="00CC3A7F" w:rsidP="00333E8F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 xml:space="preserve">Materiały </w:t>
      </w:r>
    </w:p>
    <w:p w:rsidR="00CC3A7F" w:rsidRDefault="00CC3A7F" w:rsidP="001068A6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CC3A7F">
        <w:rPr>
          <w:rFonts w:asciiTheme="minorHAnsi" w:hAnsiTheme="minorHAnsi" w:cstheme="minorHAnsi"/>
        </w:rPr>
        <w:t>Papa termozgrzewalna wierzchniego krycia</w:t>
      </w:r>
      <w:r w:rsidR="00333E8F">
        <w:rPr>
          <w:rFonts w:asciiTheme="minorHAnsi" w:hAnsiTheme="minorHAnsi" w:cstheme="minorHAnsi"/>
        </w:rPr>
        <w:t xml:space="preserve"> – wszystkie materiały podane w opinii technicznej.</w:t>
      </w:r>
    </w:p>
    <w:p w:rsidR="00333E8F" w:rsidRPr="00CC3A7F" w:rsidRDefault="00333E8F" w:rsidP="001068A6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333E8F">
        <w:rPr>
          <w:rFonts w:asciiTheme="minorHAnsi" w:hAnsiTheme="minorHAnsi" w:cstheme="minorHAnsi"/>
        </w:rPr>
        <w:t>ymagane dokumenty: aprobata techniczna i certyfikat bezpieczeństw</w:t>
      </w:r>
      <w:r>
        <w:rPr>
          <w:rFonts w:asciiTheme="minorHAnsi" w:hAnsiTheme="minorHAnsi" w:cstheme="minorHAnsi"/>
        </w:rPr>
        <w:t>a.</w:t>
      </w:r>
    </w:p>
    <w:p w:rsidR="00333E8F" w:rsidRDefault="00333E8F" w:rsidP="00234084">
      <w:pPr>
        <w:spacing w:after="0" w:line="360" w:lineRule="auto"/>
        <w:jc w:val="both"/>
        <w:rPr>
          <w:rFonts w:ascii="Arial" w:hAnsi="Arial" w:cs="Arial"/>
          <w:sz w:val="25"/>
          <w:szCs w:val="25"/>
        </w:rPr>
      </w:pPr>
    </w:p>
    <w:p w:rsidR="00333E8F" w:rsidRDefault="00333E8F" w:rsidP="00333E8F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 xml:space="preserve">Sprzęt </w:t>
      </w:r>
    </w:p>
    <w:p w:rsidR="00333E8F" w:rsidRDefault="00333E8F" w:rsidP="001068A6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>Sprzęt do wykonania robót</w:t>
      </w:r>
    </w:p>
    <w:p w:rsidR="00333E8F" w:rsidRDefault="00333E8F" w:rsidP="001068A6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>Roboty można wykonywać przy użyciu dowolnego sprzętu zaakceptowanego przez</w:t>
      </w:r>
      <w:r>
        <w:rPr>
          <w:rFonts w:asciiTheme="minorHAnsi" w:hAnsiTheme="minorHAnsi" w:cstheme="minorHAnsi"/>
        </w:rPr>
        <w:t xml:space="preserve"> Zamawiającego (</w:t>
      </w:r>
      <w:r w:rsidRPr="00333E8F">
        <w:rPr>
          <w:rFonts w:asciiTheme="minorHAnsi" w:hAnsiTheme="minorHAnsi" w:cstheme="minorHAnsi"/>
        </w:rPr>
        <w:t>Inspektora Nadzoru</w:t>
      </w:r>
      <w:r>
        <w:rPr>
          <w:rFonts w:asciiTheme="minorHAnsi" w:hAnsiTheme="minorHAnsi" w:cstheme="minorHAnsi"/>
        </w:rPr>
        <w:t>)</w:t>
      </w:r>
      <w:r w:rsidRPr="00333E8F">
        <w:rPr>
          <w:rFonts w:asciiTheme="minorHAnsi" w:hAnsiTheme="minorHAnsi" w:cstheme="minorHAnsi"/>
        </w:rPr>
        <w:t xml:space="preserve">. </w:t>
      </w:r>
    </w:p>
    <w:p w:rsidR="00333E8F" w:rsidRDefault="00333E8F" w:rsidP="00333E8F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Theme="minorHAnsi" w:hAnsiTheme="minorHAnsi" w:cstheme="minorHAnsi"/>
        </w:rPr>
      </w:pPr>
    </w:p>
    <w:p w:rsidR="00333E8F" w:rsidRDefault="00333E8F" w:rsidP="00333E8F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 xml:space="preserve">Transport </w:t>
      </w:r>
    </w:p>
    <w:p w:rsidR="00333E8F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>Rolki papy asfaltowej zgrzewanej należy przewozić krytymi środkami transportu, układając je w pozycji leżącej najwyżej w dwóch warstwach. Rolki papy należy układać długością</w:t>
      </w:r>
      <w:r>
        <w:rPr>
          <w:rFonts w:asciiTheme="minorHAnsi" w:hAnsiTheme="minorHAnsi" w:cstheme="minorHAnsi"/>
        </w:rPr>
        <w:t xml:space="preserve"> </w:t>
      </w:r>
      <w:r w:rsidRPr="00333E8F">
        <w:rPr>
          <w:rFonts w:asciiTheme="minorHAnsi" w:hAnsiTheme="minorHAnsi" w:cstheme="minorHAnsi"/>
        </w:rPr>
        <w:t xml:space="preserve">w kierunku jazdy środka transportowego na całej szerokości. </w:t>
      </w:r>
    </w:p>
    <w:p w:rsidR="00333E8F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 xml:space="preserve">Roztwór asfaltowy pakowany powinien być w szczelnie zamknięte bębny metalowe w PNO - 79601. Masa roztworu w bębnie nie powinna być większa niż 200kg. </w:t>
      </w:r>
    </w:p>
    <w:p w:rsidR="00333E8F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 xml:space="preserve">Przy transporcie należy zachować przepisy Ministra Komunikacji w sprawie bezpieczeństwa ruchu przy przewozie materiałów niebezpiecznych na drogach publicznych. Bębny należy ustawić w pozycji stojącej ściśle jeden obok drugiego najwyżej w dwóch warstwach, tak aby tworzyły zwartą całość zabezpieczoną dodatkowo listwami przed ewentualnym przesunięciem lub uszkodzeniem. </w:t>
      </w:r>
    </w:p>
    <w:p w:rsidR="00333E8F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:rsidR="00333E8F" w:rsidRDefault="009D23A7" w:rsidP="00333E8F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Magazynowanie</w:t>
      </w:r>
      <w:r w:rsidR="00333E8F" w:rsidRPr="00333E8F">
        <w:rPr>
          <w:rFonts w:asciiTheme="minorHAnsi" w:hAnsiTheme="minorHAnsi" w:cstheme="minorHAnsi"/>
        </w:rPr>
        <w:t xml:space="preserve"> </w:t>
      </w:r>
    </w:p>
    <w:p w:rsidR="00333E8F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>Papa termozgrzewalna – pomieszczenie zamknięte, chroniące przed zawilgoceniem, w odległości co najmniej 120 cm od grzejnik2ów. Rolki papy należy układać w stosy na równym i utwardzonym podłoż</w:t>
      </w:r>
      <w:r>
        <w:rPr>
          <w:rFonts w:asciiTheme="minorHAnsi" w:hAnsiTheme="minorHAnsi" w:cstheme="minorHAnsi"/>
        </w:rPr>
        <w:t>u</w:t>
      </w:r>
      <w:r w:rsidRPr="00333E8F">
        <w:rPr>
          <w:rFonts w:asciiTheme="minorHAnsi" w:hAnsiTheme="minorHAnsi" w:cstheme="minorHAnsi"/>
        </w:rPr>
        <w:t xml:space="preserve">, w pozycji leżącej równolegle do siebie, nie więcej niż w dwóch warstwach. Stosy nie powinny zawierać więcej niż 1200 szt. rolek papy, a odległość między stosami powinna wynosić nie mniej niż 80 cm. </w:t>
      </w:r>
    </w:p>
    <w:p w:rsidR="00333E8F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>Roztwór asfaltowy – w szczelnie zamkniętych bębnach metalowych , w pozycji stojącej z dala od źródła ognia i elementów grzejnych, w warunkach zabezpieczających je przed nasłonecznie-</w:t>
      </w:r>
      <w:proofErr w:type="spellStart"/>
      <w:r w:rsidRPr="00333E8F">
        <w:rPr>
          <w:rFonts w:asciiTheme="minorHAnsi" w:hAnsiTheme="minorHAnsi" w:cstheme="minorHAnsi"/>
        </w:rPr>
        <w:t>niem</w:t>
      </w:r>
      <w:proofErr w:type="spellEnd"/>
      <w:r w:rsidRPr="00333E8F">
        <w:rPr>
          <w:rFonts w:asciiTheme="minorHAnsi" w:hAnsiTheme="minorHAnsi" w:cstheme="minorHAnsi"/>
        </w:rPr>
        <w:t xml:space="preserve"> i wpływami atmosferycznymi. </w:t>
      </w:r>
    </w:p>
    <w:p w:rsidR="00333E8F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:rsidR="00333E8F" w:rsidRDefault="00333E8F" w:rsidP="00333E8F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 xml:space="preserve">Wykonywanie robót </w:t>
      </w:r>
    </w:p>
    <w:p w:rsidR="001068A6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 xml:space="preserve">Papa nawierzchniowa mocowana do podłoża z papy podkładowej za pomocą zgrzewania. </w:t>
      </w:r>
    </w:p>
    <w:p w:rsidR="001068A6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>Papę przykleja się za pomocą zgrzewania, tj. przez podgrzewanie spodniej warstwy papy płomieniem palnika gazowego do momentu nadtopienia masy powłokowej.</w:t>
      </w:r>
    </w:p>
    <w:p w:rsidR="001068A6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>Palnik powinien znajdować się w odległości nie mniejszej niż 15cm od powierzchni papy; płomienie palników powinny być tak skierowane, aby równocześnie podgrzewały powłokę asfaltową do jej nadtapiania (pasmem szerokości ok. 10cm na całej szerokości wstęgi) i powierzchnię izolowanego podłoża (bezpośrednio przed rozwijaną papą).</w:t>
      </w:r>
    </w:p>
    <w:p w:rsidR="001068A6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 xml:space="preserve">Fragment wstęgi papy z nadtopioną powłoką asfaltową należy natychmiast docisnąć wałkiem o długości równej szerokości pasma papy. </w:t>
      </w:r>
    </w:p>
    <w:p w:rsidR="00234084" w:rsidRPr="00333E8F" w:rsidRDefault="00333E8F" w:rsidP="00333E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33E8F">
        <w:rPr>
          <w:rFonts w:asciiTheme="minorHAnsi" w:hAnsiTheme="minorHAnsi" w:cstheme="minorHAnsi"/>
        </w:rPr>
        <w:t>Szerokość zakładów papy zarówno podłużnych jak i poprzecznych w każdej warstwie powinna wynosić minimum 10cm.</w:t>
      </w:r>
    </w:p>
    <w:p w:rsidR="00234084" w:rsidRPr="001068A6" w:rsidRDefault="001068A6" w:rsidP="001068A6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1068A6">
        <w:rPr>
          <w:rFonts w:asciiTheme="minorHAnsi" w:hAnsiTheme="minorHAnsi" w:cstheme="minorHAnsi"/>
        </w:rPr>
        <w:t>Na każdy  palnik gazowy do  podgrzewania papy  należy  zabezpie</w:t>
      </w:r>
      <w:r>
        <w:rPr>
          <w:rFonts w:asciiTheme="minorHAnsi" w:hAnsiTheme="minorHAnsi" w:cstheme="minorHAnsi"/>
        </w:rPr>
        <w:t>czyć dwie  gaśnice  zawsze  zlo</w:t>
      </w:r>
      <w:r w:rsidRPr="001068A6">
        <w:rPr>
          <w:rFonts w:asciiTheme="minorHAnsi" w:hAnsiTheme="minorHAnsi" w:cstheme="minorHAnsi"/>
        </w:rPr>
        <w:t>kalizowane w pobliżu źródła ognia i gotowe do użycia</w:t>
      </w:r>
    </w:p>
    <w:p w:rsidR="00CA3DAE" w:rsidRPr="001068A6" w:rsidRDefault="00CA3DAE" w:rsidP="001068A6">
      <w:pPr>
        <w:pStyle w:val="NormalnyWeb"/>
        <w:spacing w:before="0" w:beforeAutospacing="0" w:after="0" w:afterAutospacing="0" w:line="276" w:lineRule="auto"/>
        <w:ind w:left="1440"/>
        <w:jc w:val="both"/>
        <w:rPr>
          <w:rFonts w:asciiTheme="minorHAnsi" w:hAnsiTheme="minorHAnsi" w:cstheme="minorHAnsi"/>
        </w:rPr>
      </w:pPr>
    </w:p>
    <w:p w:rsidR="001068A6" w:rsidRPr="001068A6" w:rsidRDefault="001068A6" w:rsidP="001068A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1068A6">
        <w:rPr>
          <w:rFonts w:asciiTheme="minorHAnsi" w:hAnsiTheme="minorHAnsi" w:cstheme="minorHAnsi"/>
        </w:rPr>
        <w:t xml:space="preserve">Kontrola jakości robót </w:t>
      </w:r>
    </w:p>
    <w:p w:rsidR="001068A6" w:rsidRDefault="001068A6" w:rsidP="001068A6">
      <w:pPr>
        <w:pStyle w:val="Akapitzlist"/>
        <w:numPr>
          <w:ilvl w:val="0"/>
          <w:numId w:val="19"/>
        </w:numPr>
        <w:jc w:val="both"/>
        <w:rPr>
          <w:rFonts w:eastAsia="Times New Roman" w:cstheme="minorHAnsi"/>
          <w:sz w:val="24"/>
          <w:szCs w:val="24"/>
          <w:lang w:eastAsia="pl-PL"/>
        </w:rPr>
      </w:pPr>
      <w:r w:rsidRPr="001068A6">
        <w:rPr>
          <w:rFonts w:eastAsia="Times New Roman" w:cstheme="minorHAnsi"/>
          <w:sz w:val="24"/>
          <w:szCs w:val="24"/>
          <w:lang w:eastAsia="pl-PL"/>
        </w:rPr>
        <w:t xml:space="preserve">Dostarczone  na  budowę  elementy  i  materiały  powinny  byś  odebrane  przez  Zamawiającego - Inspektora  Nadzoru pod względem: - zgodności z założoną technologią wykonania robót, - pod względem stanu fizycznego i technicznego (okres ważności produktu, uszkodzenia mechaniczne, itp.), </w:t>
      </w:r>
    </w:p>
    <w:p w:rsidR="001068A6" w:rsidRPr="001068A6" w:rsidRDefault="001068A6" w:rsidP="001068A6">
      <w:pPr>
        <w:pStyle w:val="Akapitzlist"/>
        <w:numPr>
          <w:ilvl w:val="0"/>
          <w:numId w:val="19"/>
        </w:numPr>
        <w:jc w:val="both"/>
        <w:rPr>
          <w:rFonts w:eastAsia="Times New Roman" w:cstheme="minorHAnsi"/>
          <w:sz w:val="24"/>
          <w:szCs w:val="24"/>
          <w:lang w:eastAsia="pl-PL"/>
        </w:rPr>
      </w:pPr>
      <w:r w:rsidRPr="001068A6">
        <w:t>Do każdej partii dostarczonych elementów i materiałów powinno być dołączone przez producenta zaświadczenie  o  jakości,  stwierdzające, że  odpowiadają  one  wymaganiom  technicznym  podanym  w odpowiednich świadectwach dopuszczenia do s</w:t>
      </w:r>
      <w:r>
        <w:t xml:space="preserve">tosowania w budownictwie. </w:t>
      </w:r>
    </w:p>
    <w:p w:rsidR="001068A6" w:rsidRPr="001068A6" w:rsidRDefault="001068A6" w:rsidP="001068A6">
      <w:pPr>
        <w:pStyle w:val="Akapitzlist"/>
        <w:numPr>
          <w:ilvl w:val="0"/>
          <w:numId w:val="19"/>
        </w:numPr>
        <w:jc w:val="both"/>
        <w:rPr>
          <w:rFonts w:eastAsia="Times New Roman" w:cstheme="minorHAnsi"/>
          <w:sz w:val="24"/>
          <w:szCs w:val="24"/>
          <w:lang w:eastAsia="pl-PL"/>
        </w:rPr>
      </w:pPr>
      <w:r w:rsidRPr="001068A6">
        <w:t xml:space="preserve">Elementów i materiałów nie spełniających tych wymagań nie należy wbudowywać w obiekty. </w:t>
      </w:r>
    </w:p>
    <w:p w:rsidR="001068A6" w:rsidRPr="001068A6" w:rsidRDefault="001068A6" w:rsidP="001068A6">
      <w:pPr>
        <w:pStyle w:val="Akapitzlist"/>
        <w:rPr>
          <w:rFonts w:eastAsia="Times New Roman" w:cstheme="minorHAnsi"/>
          <w:sz w:val="24"/>
          <w:szCs w:val="24"/>
          <w:lang w:eastAsia="pl-PL"/>
        </w:rPr>
      </w:pPr>
    </w:p>
    <w:p w:rsidR="001068A6" w:rsidRPr="001068A6" w:rsidRDefault="001068A6" w:rsidP="001068A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cstheme="minorHAnsi"/>
        </w:rPr>
      </w:pPr>
      <w:r w:rsidRPr="001068A6">
        <w:rPr>
          <w:rFonts w:asciiTheme="minorHAnsi" w:hAnsiTheme="minorHAnsi" w:cstheme="minorHAnsi"/>
        </w:rPr>
        <w:t>Kontrola wykonania robót</w:t>
      </w:r>
    </w:p>
    <w:p w:rsidR="001068A6" w:rsidRDefault="001068A6" w:rsidP="001068A6">
      <w:r w:rsidRPr="001068A6">
        <w:t>W zakresie robót pokrycia</w:t>
      </w:r>
      <w:r>
        <w:t xml:space="preserve"> dachu papą termozgrzewalną s</w:t>
      </w:r>
      <w:r w:rsidRPr="001068A6">
        <w:t>prawdzeniu podlega</w:t>
      </w:r>
      <w:r>
        <w:t>:</w:t>
      </w:r>
    </w:p>
    <w:p w:rsidR="001068A6" w:rsidRDefault="001068A6" w:rsidP="001068A6">
      <w:pPr>
        <w:pStyle w:val="Akapitzlist"/>
        <w:numPr>
          <w:ilvl w:val="0"/>
          <w:numId w:val="20"/>
        </w:numPr>
      </w:pPr>
      <w:r w:rsidRPr="001068A6">
        <w:t>jakość i zgodność, z przyjętą technologi</w:t>
      </w:r>
      <w:r>
        <w:t>ą, zastosowanych materiałów,</w:t>
      </w:r>
    </w:p>
    <w:p w:rsidR="001068A6" w:rsidRDefault="001068A6" w:rsidP="001068A6">
      <w:pPr>
        <w:pStyle w:val="Akapitzlist"/>
        <w:numPr>
          <w:ilvl w:val="0"/>
          <w:numId w:val="20"/>
        </w:numPr>
      </w:pPr>
      <w:r>
        <w:t>p</w:t>
      </w:r>
      <w:r w:rsidRPr="001068A6">
        <w:t>rawidłowość osadzenia wpustów odwadniającyc</w:t>
      </w:r>
      <w:r>
        <w:t>h należy sprawdzić wzrokowo,</w:t>
      </w:r>
    </w:p>
    <w:p w:rsidR="001068A6" w:rsidRDefault="001068A6" w:rsidP="001068A6">
      <w:pPr>
        <w:pStyle w:val="Akapitzlist"/>
        <w:numPr>
          <w:ilvl w:val="0"/>
          <w:numId w:val="20"/>
        </w:numPr>
      </w:pPr>
      <w:r>
        <w:t>p</w:t>
      </w:r>
      <w:r w:rsidRPr="001068A6">
        <w:t>rawidłowości wyklejenia papą elementów pionowych łączących się z dachem i przechodzących przez dach: - należy je wykleić papą na wysokość minimum 15</w:t>
      </w:r>
      <w:r>
        <w:t>cm od poziomu górnej warstwy pokrycia dachu,</w:t>
      </w:r>
    </w:p>
    <w:p w:rsidR="001068A6" w:rsidRDefault="001068A6" w:rsidP="001068A6">
      <w:pPr>
        <w:pStyle w:val="Akapitzlist"/>
        <w:numPr>
          <w:ilvl w:val="0"/>
          <w:numId w:val="20"/>
        </w:numPr>
      </w:pPr>
      <w:r>
        <w:t>s</w:t>
      </w:r>
      <w:r w:rsidRPr="001068A6">
        <w:t>prawdzenie  prawidłowości  spadków  i  szczelnoś</w:t>
      </w:r>
      <w:r>
        <w:t xml:space="preserve">ci  pokrycia  papowego  należy </w:t>
      </w:r>
      <w:r w:rsidRPr="001068A6">
        <w:t>przeprowadzać</w:t>
      </w:r>
      <w:r>
        <w:t xml:space="preserve"> </w:t>
      </w:r>
      <w:r w:rsidRPr="001068A6">
        <w:t xml:space="preserve">jedynie   w   wybranych   przez   komisję   miejscach   szczególnie   narażonych   na   zatrzymanie  i  przeciekanie  wody.  Jeżeli  nie  ma  warunków,  aby  sprawdzenie  </w:t>
      </w:r>
      <w:r>
        <w:t>to  przeprowadzić  po  deszczu</w:t>
      </w:r>
      <w:r w:rsidRPr="001068A6">
        <w:t>,  to należy wybrane miejsce poddać przez 15 minut dział</w:t>
      </w:r>
      <w:r>
        <w:t>aniu strumienia wody z węża,</w:t>
      </w:r>
    </w:p>
    <w:p w:rsidR="001068A6" w:rsidRDefault="001068A6" w:rsidP="001068A6">
      <w:pPr>
        <w:pStyle w:val="Akapitzlist"/>
        <w:numPr>
          <w:ilvl w:val="0"/>
          <w:numId w:val="20"/>
        </w:numPr>
      </w:pPr>
      <w:r>
        <w:t>i</w:t>
      </w:r>
      <w:r w:rsidRPr="001068A6">
        <w:t xml:space="preserve">nne badania sprawdzające, uzgodnione z </w:t>
      </w:r>
      <w:r>
        <w:t>Zamawiającym, Inspektorem Nadzoru,</w:t>
      </w:r>
    </w:p>
    <w:p w:rsidR="001068A6" w:rsidRDefault="001068A6" w:rsidP="001068A6">
      <w:pPr>
        <w:pStyle w:val="Akapitzlist"/>
        <w:numPr>
          <w:ilvl w:val="0"/>
          <w:numId w:val="20"/>
        </w:numPr>
      </w:pPr>
      <w:r>
        <w:t>o</w:t>
      </w:r>
      <w:r w:rsidRPr="001068A6">
        <w:t>dbiory  częściowe  lub  końcowe  pokrycia  z  papy  można  wykonywać  po  minimum  24  godz.  od chwili ułożenia papy.</w:t>
      </w:r>
    </w:p>
    <w:p w:rsidR="001068A6" w:rsidRPr="003D4A43" w:rsidRDefault="001068A6" w:rsidP="003D4A43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D4A43">
        <w:rPr>
          <w:rFonts w:asciiTheme="minorHAnsi" w:hAnsiTheme="minorHAnsi" w:cstheme="minorHAnsi"/>
        </w:rPr>
        <w:t xml:space="preserve">Odbiór robót </w:t>
      </w:r>
    </w:p>
    <w:p w:rsidR="001068A6" w:rsidRPr="003D4A43" w:rsidRDefault="001068A6" w:rsidP="003D4A43">
      <w:pPr>
        <w:spacing w:line="276" w:lineRule="auto"/>
        <w:rPr>
          <w:rFonts w:cstheme="minorHAnsi"/>
          <w:sz w:val="24"/>
          <w:szCs w:val="24"/>
        </w:rPr>
      </w:pPr>
      <w:r w:rsidRPr="003D4A43">
        <w:rPr>
          <w:rFonts w:cstheme="minorHAnsi"/>
          <w:sz w:val="24"/>
          <w:szCs w:val="24"/>
        </w:rPr>
        <w:t xml:space="preserve">Zgodność robót z przyjętą technologią i Specyfikacją Roboty powinny być wykonane zgodnie z założeniami przyjętej technologii, opinią techniczną SWZ, warunkami umownymi  oraz pisemnymi decyzjami </w:t>
      </w:r>
      <w:r w:rsidR="003D4A43" w:rsidRPr="003D4A43">
        <w:rPr>
          <w:rFonts w:cstheme="minorHAnsi"/>
          <w:sz w:val="24"/>
          <w:szCs w:val="24"/>
        </w:rPr>
        <w:t>Zamawiającego</w:t>
      </w:r>
      <w:r w:rsidRPr="003D4A43">
        <w:rPr>
          <w:rFonts w:cstheme="minorHAnsi"/>
          <w:sz w:val="24"/>
          <w:szCs w:val="24"/>
        </w:rPr>
        <w:t xml:space="preserve">, Inspektora Nadzoru. </w:t>
      </w:r>
    </w:p>
    <w:p w:rsidR="003D4A43" w:rsidRPr="003D4A43" w:rsidRDefault="001068A6" w:rsidP="003D4A43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 w:rsidRPr="003D4A43">
        <w:rPr>
          <w:rFonts w:asciiTheme="minorHAnsi" w:hAnsiTheme="minorHAnsi" w:cstheme="minorHAnsi"/>
        </w:rPr>
        <w:t>Odbiór częściowy</w:t>
      </w:r>
    </w:p>
    <w:p w:rsidR="003D4A43" w:rsidRPr="003D4A43" w:rsidRDefault="001068A6" w:rsidP="003D4A43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D4A43">
        <w:rPr>
          <w:rFonts w:asciiTheme="minorHAnsi" w:hAnsiTheme="minorHAnsi" w:cstheme="minorHAnsi"/>
        </w:rPr>
        <w:t>Odbiory  częściowe  dokonywane  powinny  być  po  zakończeniu  kolejnych  etapów  wykonanych robót pokrywczych</w:t>
      </w:r>
      <w:r w:rsidR="003D4A43" w:rsidRPr="003D4A43">
        <w:rPr>
          <w:rFonts w:asciiTheme="minorHAnsi" w:hAnsiTheme="minorHAnsi" w:cstheme="minorHAnsi"/>
        </w:rPr>
        <w:t xml:space="preserve"> – zgodnie z harmonogramem rzeczowo-finansowym.</w:t>
      </w:r>
    </w:p>
    <w:p w:rsidR="003D4A43" w:rsidRPr="003D4A43" w:rsidRDefault="001068A6" w:rsidP="003D4A43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D4A43">
        <w:rPr>
          <w:rFonts w:asciiTheme="minorHAnsi" w:hAnsiTheme="minorHAnsi" w:cstheme="minorHAnsi"/>
        </w:rPr>
        <w:t xml:space="preserve">Odbiór częściowy powinien obejmować sprawdzenie: </w:t>
      </w:r>
    </w:p>
    <w:p w:rsidR="003D4A43" w:rsidRPr="003D4A43" w:rsidRDefault="001068A6" w:rsidP="003D4A43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D4A43">
        <w:rPr>
          <w:rFonts w:asciiTheme="minorHAnsi" w:hAnsiTheme="minorHAnsi" w:cstheme="minorHAnsi"/>
        </w:rPr>
        <w:t xml:space="preserve">podłoża </w:t>
      </w:r>
    </w:p>
    <w:p w:rsidR="003D4A43" w:rsidRPr="003D4A43" w:rsidRDefault="001068A6" w:rsidP="003D4A43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D4A43">
        <w:rPr>
          <w:rFonts w:asciiTheme="minorHAnsi" w:hAnsiTheme="minorHAnsi" w:cstheme="minorHAnsi"/>
        </w:rPr>
        <w:t xml:space="preserve">dokładności zagruntowania podłoża </w:t>
      </w:r>
    </w:p>
    <w:p w:rsidR="003D4A43" w:rsidRPr="003D4A43" w:rsidRDefault="001068A6" w:rsidP="003D4A43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D4A43">
        <w:rPr>
          <w:rFonts w:asciiTheme="minorHAnsi" w:hAnsiTheme="minorHAnsi" w:cstheme="minorHAnsi"/>
        </w:rPr>
        <w:t xml:space="preserve">jakości zastosowanych materiałów </w:t>
      </w:r>
    </w:p>
    <w:p w:rsidR="003D4A43" w:rsidRPr="003D4A43" w:rsidRDefault="001068A6" w:rsidP="003D4A43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D4A43">
        <w:rPr>
          <w:rFonts w:asciiTheme="minorHAnsi" w:hAnsiTheme="minorHAnsi" w:cstheme="minorHAnsi"/>
        </w:rPr>
        <w:lastRenderedPageBreak/>
        <w:t xml:space="preserve">dokładności wykonania poszczególnych warstw pokrycia </w:t>
      </w:r>
    </w:p>
    <w:p w:rsidR="003D4A43" w:rsidRPr="003D4A43" w:rsidRDefault="001068A6" w:rsidP="003D4A43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D4A43">
        <w:rPr>
          <w:rFonts w:asciiTheme="minorHAnsi" w:hAnsiTheme="minorHAnsi" w:cstheme="minorHAnsi"/>
        </w:rPr>
        <w:t xml:space="preserve">dokładności wykonania elementów obróbek i ich połączenia z pokryciem. </w:t>
      </w:r>
    </w:p>
    <w:p w:rsidR="003D4A43" w:rsidRDefault="003D4A43" w:rsidP="003D4A43">
      <w:pPr>
        <w:pStyle w:val="NormalnyWeb"/>
        <w:spacing w:before="0" w:beforeAutospacing="0" w:after="0" w:afterAutospacing="0" w:line="276" w:lineRule="auto"/>
        <w:jc w:val="both"/>
      </w:pPr>
    </w:p>
    <w:p w:rsidR="001068A6" w:rsidRPr="003D4A43" w:rsidRDefault="001068A6" w:rsidP="003D4A43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eastAsiaTheme="minorHAnsi"/>
        </w:rPr>
      </w:pPr>
      <w:r w:rsidRPr="003D4A43">
        <w:rPr>
          <w:rFonts w:asciiTheme="minorHAnsi" w:hAnsiTheme="minorHAnsi" w:cstheme="minorHAnsi"/>
        </w:rPr>
        <w:t>Odbiór końcowy</w:t>
      </w:r>
    </w:p>
    <w:p w:rsidR="003D4A43" w:rsidRDefault="003D4A43" w:rsidP="003D4A43">
      <w:pPr>
        <w:pStyle w:val="NormalnyWeb"/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 w:rsidRPr="003D4A43">
        <w:rPr>
          <w:rFonts w:asciiTheme="minorHAnsi" w:eastAsiaTheme="minorHAnsi" w:hAnsiTheme="minorHAnsi" w:cstheme="minorHAnsi"/>
        </w:rPr>
        <w:t>Badania końcowe pokrycia należy przeprowadzić po zak</w:t>
      </w:r>
      <w:r>
        <w:rPr>
          <w:rFonts w:asciiTheme="minorHAnsi" w:eastAsiaTheme="minorHAnsi" w:hAnsiTheme="minorHAnsi" w:cstheme="minorHAnsi"/>
        </w:rPr>
        <w:t xml:space="preserve">ończeniu robót, po deszczu. </w:t>
      </w:r>
    </w:p>
    <w:p w:rsidR="003D4A43" w:rsidRDefault="003D4A43" w:rsidP="003D4A43">
      <w:pPr>
        <w:pStyle w:val="NormalnyWeb"/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 w:rsidRPr="003D4A43">
        <w:rPr>
          <w:rFonts w:asciiTheme="minorHAnsi" w:eastAsiaTheme="minorHAnsi" w:hAnsiTheme="minorHAnsi" w:cstheme="minorHAnsi"/>
        </w:rPr>
        <w:t>Odbiór  końcowy  powinien  polegać  na  dokładnym  sprawdzeniu  stanu  wykonanego  pokrycia</w:t>
      </w:r>
      <w:r>
        <w:rPr>
          <w:rFonts w:asciiTheme="minorHAnsi" w:eastAsiaTheme="minorHAnsi" w:hAnsiTheme="minorHAnsi" w:cstheme="minorHAnsi"/>
        </w:rPr>
        <w:t xml:space="preserve"> </w:t>
      </w:r>
      <w:r w:rsidRPr="003D4A43">
        <w:rPr>
          <w:rFonts w:asciiTheme="minorHAnsi" w:eastAsiaTheme="minorHAnsi" w:hAnsiTheme="minorHAnsi" w:cstheme="minorHAnsi"/>
        </w:rPr>
        <w:t>i  obróbek  ich  połączenia  z  urządzeniami  odwadniającymi  oraz  sprawności  o</w:t>
      </w:r>
      <w:r>
        <w:rPr>
          <w:rFonts w:asciiTheme="minorHAnsi" w:eastAsiaTheme="minorHAnsi" w:hAnsiTheme="minorHAnsi" w:cstheme="minorHAnsi"/>
        </w:rPr>
        <w:t>dprowadzanie  wód opadowych.</w:t>
      </w:r>
    </w:p>
    <w:p w:rsidR="003D4A43" w:rsidRDefault="003D4A43" w:rsidP="003D4A43">
      <w:pPr>
        <w:pStyle w:val="NormalnyWeb"/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 w:rsidRPr="003D4A43">
        <w:rPr>
          <w:rFonts w:asciiTheme="minorHAnsi" w:eastAsiaTheme="minorHAnsi" w:hAnsiTheme="minorHAnsi" w:cstheme="minorHAnsi"/>
        </w:rPr>
        <w:t>Oceny  technicznej  robót  należy  dokonać  w  oparciu  o  odbiór  k</w:t>
      </w:r>
      <w:r>
        <w:rPr>
          <w:rFonts w:asciiTheme="minorHAnsi" w:eastAsiaTheme="minorHAnsi" w:hAnsiTheme="minorHAnsi" w:cstheme="minorHAnsi"/>
        </w:rPr>
        <w:t xml:space="preserve">ońcowy  przeprowadzony  komisyjnie. </w:t>
      </w:r>
    </w:p>
    <w:p w:rsidR="003D4A43" w:rsidRDefault="003D4A43" w:rsidP="003D4A43">
      <w:pPr>
        <w:pStyle w:val="NormalnyWeb"/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 w:rsidRPr="003D4A43">
        <w:rPr>
          <w:rFonts w:asciiTheme="minorHAnsi" w:eastAsiaTheme="minorHAnsi" w:hAnsiTheme="minorHAnsi" w:cstheme="minorHAnsi"/>
        </w:rPr>
        <w:t>Do odbioru końcowego należy przedstawić wyniki wszystkich odbiorów częściowyc</w:t>
      </w:r>
      <w:r>
        <w:rPr>
          <w:rFonts w:asciiTheme="minorHAnsi" w:eastAsiaTheme="minorHAnsi" w:hAnsiTheme="minorHAnsi" w:cstheme="minorHAnsi"/>
        </w:rPr>
        <w:t xml:space="preserve">h oraz obmiar wykonanych robót.  </w:t>
      </w:r>
    </w:p>
    <w:p w:rsidR="003D4A43" w:rsidRDefault="003D4A43" w:rsidP="003D4A43">
      <w:pPr>
        <w:pStyle w:val="NormalnyWeb"/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>Podstawa płatności – zgodnie z warunkami umownymi.</w:t>
      </w:r>
    </w:p>
    <w:p w:rsidR="003D4A43" w:rsidRDefault="003D4A43" w:rsidP="003D4A43">
      <w:pPr>
        <w:pStyle w:val="NormalnyWeb"/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</w:p>
    <w:p w:rsidR="003D4A43" w:rsidRPr="003D4A43" w:rsidRDefault="003D4A43" w:rsidP="003D4A43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D4A43">
        <w:rPr>
          <w:rFonts w:asciiTheme="minorHAnsi" w:hAnsiTheme="minorHAnsi" w:cstheme="minorHAnsi"/>
        </w:rPr>
        <w:t xml:space="preserve">Przepisy związane </w:t>
      </w:r>
    </w:p>
    <w:p w:rsidR="003D4A43" w:rsidRDefault="003D4A43" w:rsidP="003D4A43">
      <w:pPr>
        <w:pStyle w:val="NormalnyWeb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 w:rsidRPr="003D4A43">
        <w:rPr>
          <w:rFonts w:asciiTheme="minorHAnsi" w:eastAsiaTheme="minorHAnsi" w:hAnsiTheme="minorHAnsi" w:cstheme="minorHAnsi"/>
        </w:rPr>
        <w:t xml:space="preserve">PN-B-04615 Papy asfaltowe i smołowe. Badania. </w:t>
      </w:r>
    </w:p>
    <w:p w:rsidR="003D4A43" w:rsidRDefault="003D4A43" w:rsidP="003D4A43">
      <w:pPr>
        <w:pStyle w:val="NormalnyWeb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 w:rsidRPr="003D4A43">
        <w:rPr>
          <w:rFonts w:asciiTheme="minorHAnsi" w:eastAsiaTheme="minorHAnsi" w:hAnsiTheme="minorHAnsi" w:cstheme="minorHAnsi"/>
        </w:rPr>
        <w:t xml:space="preserve">PN-B-10240 Pokrycia dachowe z papy i powłok asfaltowych. Wymagania i badania przy odbiorze </w:t>
      </w:r>
    </w:p>
    <w:p w:rsidR="003D4A43" w:rsidRDefault="003D4A43" w:rsidP="003D4A43">
      <w:pPr>
        <w:pStyle w:val="NormalnyWeb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 w:rsidRPr="003D4A43">
        <w:rPr>
          <w:rFonts w:asciiTheme="minorHAnsi" w:eastAsiaTheme="minorHAnsi" w:hAnsiTheme="minorHAnsi" w:cstheme="minorHAnsi"/>
        </w:rPr>
        <w:t xml:space="preserve">PN-B-27618  Papa  asfaltowa  zgrzewana  na  osnowie  zdwojonej  przeszywanej  z  tkaniny  szklanej  i welonu szklanego. </w:t>
      </w:r>
    </w:p>
    <w:p w:rsidR="003D4A43" w:rsidRPr="003D4A43" w:rsidRDefault="003D4A43" w:rsidP="003D4A43">
      <w:pPr>
        <w:pStyle w:val="NormalnyWeb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rFonts w:asciiTheme="minorHAnsi" w:eastAsiaTheme="minorHAnsi" w:hAnsiTheme="minorHAnsi" w:cstheme="minorHAnsi"/>
        </w:rPr>
      </w:pPr>
      <w:r w:rsidRPr="003D4A43">
        <w:rPr>
          <w:rFonts w:asciiTheme="minorHAnsi" w:eastAsiaTheme="minorHAnsi" w:hAnsiTheme="minorHAnsi" w:cstheme="minorHAnsi"/>
        </w:rPr>
        <w:t>PN-B-24622 Roztwór asfaltowy do gruntowania.</w:t>
      </w:r>
    </w:p>
    <w:p w:rsidR="00CA3DAE" w:rsidRDefault="00CA3DAE" w:rsidP="00011B4C"/>
    <w:p w:rsidR="00CA3DAE" w:rsidRPr="00011B4C" w:rsidRDefault="00CA3DAE" w:rsidP="00CC3A7F">
      <w:pPr>
        <w:pStyle w:val="Nagwek"/>
        <w:tabs>
          <w:tab w:val="clear" w:pos="4536"/>
          <w:tab w:val="clear" w:pos="9072"/>
        </w:tabs>
        <w:spacing w:after="160" w:line="259" w:lineRule="auto"/>
      </w:pPr>
    </w:p>
    <w:sectPr w:rsidR="00CA3DAE" w:rsidRPr="00011B4C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D5C" w:rsidRDefault="00C42D5C" w:rsidP="00013907">
      <w:pPr>
        <w:spacing w:after="0" w:line="240" w:lineRule="auto"/>
      </w:pPr>
      <w:r>
        <w:separator/>
      </w:r>
    </w:p>
  </w:endnote>
  <w:endnote w:type="continuationSeparator" w:id="0">
    <w:p w:rsidR="00C42D5C" w:rsidRDefault="00C42D5C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1E55E2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154DA3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154DA3">
      <w:rPr>
        <w:b/>
        <w:bCs/>
        <w:noProof/>
        <w:color w:val="CE0058"/>
        <w:sz w:val="16"/>
        <w:szCs w:val="16"/>
      </w:rPr>
      <w:t>6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D5C" w:rsidRDefault="00C42D5C" w:rsidP="00013907">
      <w:pPr>
        <w:spacing w:after="0" w:line="240" w:lineRule="auto"/>
      </w:pPr>
      <w:r>
        <w:separator/>
      </w:r>
    </w:p>
  </w:footnote>
  <w:footnote w:type="continuationSeparator" w:id="0">
    <w:p w:rsidR="00C42D5C" w:rsidRDefault="00C42D5C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23408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154DA3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154DA3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4141"/>
    <w:multiLevelType w:val="hybridMultilevel"/>
    <w:tmpl w:val="DE5E7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91EE0"/>
    <w:multiLevelType w:val="hybridMultilevel"/>
    <w:tmpl w:val="F454EB4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B8D1F87"/>
    <w:multiLevelType w:val="hybridMultilevel"/>
    <w:tmpl w:val="72A23CFE"/>
    <w:lvl w:ilvl="0" w:tplc="6008AFD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373D4E"/>
    <w:multiLevelType w:val="hybridMultilevel"/>
    <w:tmpl w:val="56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10F4C"/>
    <w:multiLevelType w:val="hybridMultilevel"/>
    <w:tmpl w:val="3912EF9A"/>
    <w:lvl w:ilvl="0" w:tplc="DA10314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22F1B6D"/>
    <w:multiLevelType w:val="hybridMultilevel"/>
    <w:tmpl w:val="D4542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3C0AB3"/>
    <w:multiLevelType w:val="hybridMultilevel"/>
    <w:tmpl w:val="39A26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500E61"/>
    <w:multiLevelType w:val="hybridMultilevel"/>
    <w:tmpl w:val="C22A6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C20EF9"/>
    <w:multiLevelType w:val="hybridMultilevel"/>
    <w:tmpl w:val="2A2A1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02C76"/>
    <w:multiLevelType w:val="hybridMultilevel"/>
    <w:tmpl w:val="ABDA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6D7F15"/>
    <w:multiLevelType w:val="hybridMultilevel"/>
    <w:tmpl w:val="3D288284"/>
    <w:lvl w:ilvl="0" w:tplc="870AFD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D9639D"/>
    <w:multiLevelType w:val="multilevel"/>
    <w:tmpl w:val="CABAC58A"/>
    <w:lvl w:ilvl="0">
      <w:start w:val="1"/>
      <w:numFmt w:val="upperRoman"/>
      <w:lvlText w:val="%1."/>
      <w:lvlJc w:val="left"/>
      <w:pPr>
        <w:ind w:left="1440" w:hanging="720"/>
      </w:pPr>
      <w:rPr>
        <w:rFonts w:asciiTheme="minorHAnsi" w:hAnsiTheme="minorHAnsi" w:cstheme="minorHAnsi" w:hint="default"/>
      </w:rPr>
    </w:lvl>
    <w:lvl w:ilvl="1">
      <w:start w:val="2"/>
      <w:numFmt w:val="decimal"/>
      <w:isLgl/>
      <w:lvlText w:val="%1.%2."/>
      <w:lvlJc w:val="left"/>
      <w:pPr>
        <w:ind w:left="18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1800"/>
      </w:pPr>
      <w:rPr>
        <w:rFonts w:hint="default"/>
      </w:rPr>
    </w:lvl>
  </w:abstractNum>
  <w:abstractNum w:abstractNumId="12">
    <w:nsid w:val="4E572185"/>
    <w:multiLevelType w:val="hybridMultilevel"/>
    <w:tmpl w:val="3E3AA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D31893"/>
    <w:multiLevelType w:val="hybridMultilevel"/>
    <w:tmpl w:val="A4C6DE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395D32"/>
    <w:multiLevelType w:val="hybridMultilevel"/>
    <w:tmpl w:val="AC3E37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650AF8"/>
    <w:multiLevelType w:val="hybridMultilevel"/>
    <w:tmpl w:val="B0EA89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4C6C47"/>
    <w:multiLevelType w:val="hybridMultilevel"/>
    <w:tmpl w:val="0C5A59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FC31E4"/>
    <w:multiLevelType w:val="hybridMultilevel"/>
    <w:tmpl w:val="8A0C786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697F7079"/>
    <w:multiLevelType w:val="hybridMultilevel"/>
    <w:tmpl w:val="4A0C0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3E7AB9"/>
    <w:multiLevelType w:val="hybridMultilevel"/>
    <w:tmpl w:val="A39C2684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0">
    <w:nsid w:val="6E076144"/>
    <w:multiLevelType w:val="hybridMultilevel"/>
    <w:tmpl w:val="E5B04D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925C16"/>
    <w:multiLevelType w:val="hybridMultilevel"/>
    <w:tmpl w:val="1362D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6774CE"/>
    <w:multiLevelType w:val="hybridMultilevel"/>
    <w:tmpl w:val="4CA26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A67C4C"/>
    <w:multiLevelType w:val="hybridMultilevel"/>
    <w:tmpl w:val="97786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713D05"/>
    <w:multiLevelType w:val="hybridMultilevel"/>
    <w:tmpl w:val="3E6C38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23"/>
  </w:num>
  <w:num w:numId="4">
    <w:abstractNumId w:val="22"/>
  </w:num>
  <w:num w:numId="5">
    <w:abstractNumId w:val="20"/>
  </w:num>
  <w:num w:numId="6">
    <w:abstractNumId w:val="21"/>
  </w:num>
  <w:num w:numId="7">
    <w:abstractNumId w:val="0"/>
  </w:num>
  <w:num w:numId="8">
    <w:abstractNumId w:val="9"/>
  </w:num>
  <w:num w:numId="9">
    <w:abstractNumId w:val="14"/>
  </w:num>
  <w:num w:numId="10">
    <w:abstractNumId w:val="7"/>
  </w:num>
  <w:num w:numId="11">
    <w:abstractNumId w:val="13"/>
  </w:num>
  <w:num w:numId="12">
    <w:abstractNumId w:val="10"/>
  </w:num>
  <w:num w:numId="13">
    <w:abstractNumId w:val="1"/>
  </w:num>
  <w:num w:numId="14">
    <w:abstractNumId w:val="17"/>
  </w:num>
  <w:num w:numId="15">
    <w:abstractNumId w:val="11"/>
  </w:num>
  <w:num w:numId="16">
    <w:abstractNumId w:val="15"/>
  </w:num>
  <w:num w:numId="17">
    <w:abstractNumId w:val="3"/>
  </w:num>
  <w:num w:numId="18">
    <w:abstractNumId w:val="18"/>
  </w:num>
  <w:num w:numId="19">
    <w:abstractNumId w:val="8"/>
  </w:num>
  <w:num w:numId="20">
    <w:abstractNumId w:val="24"/>
  </w:num>
  <w:num w:numId="21">
    <w:abstractNumId w:val="5"/>
  </w:num>
  <w:num w:numId="22">
    <w:abstractNumId w:val="6"/>
  </w:num>
  <w:num w:numId="23">
    <w:abstractNumId w:val="2"/>
  </w:num>
  <w:num w:numId="24">
    <w:abstractNumId w:val="4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084"/>
    <w:rsid w:val="00011B4C"/>
    <w:rsid w:val="00013907"/>
    <w:rsid w:val="00062F9B"/>
    <w:rsid w:val="00080CDE"/>
    <w:rsid w:val="00083FF5"/>
    <w:rsid w:val="000A699F"/>
    <w:rsid w:val="000D0BB0"/>
    <w:rsid w:val="000D1E01"/>
    <w:rsid w:val="001068A6"/>
    <w:rsid w:val="00132AB1"/>
    <w:rsid w:val="001470D6"/>
    <w:rsid w:val="00154DA3"/>
    <w:rsid w:val="001872B4"/>
    <w:rsid w:val="001E55E2"/>
    <w:rsid w:val="001F5009"/>
    <w:rsid w:val="00234084"/>
    <w:rsid w:val="00251F90"/>
    <w:rsid w:val="00280733"/>
    <w:rsid w:val="00295A36"/>
    <w:rsid w:val="002A3146"/>
    <w:rsid w:val="002D1E7C"/>
    <w:rsid w:val="002F7C45"/>
    <w:rsid w:val="00303887"/>
    <w:rsid w:val="00333E8F"/>
    <w:rsid w:val="003B0534"/>
    <w:rsid w:val="003B149F"/>
    <w:rsid w:val="003D4A43"/>
    <w:rsid w:val="003E11F2"/>
    <w:rsid w:val="003F13E6"/>
    <w:rsid w:val="0041760F"/>
    <w:rsid w:val="00432DBE"/>
    <w:rsid w:val="0050758E"/>
    <w:rsid w:val="00530311"/>
    <w:rsid w:val="0054724D"/>
    <w:rsid w:val="005D3B82"/>
    <w:rsid w:val="005E6617"/>
    <w:rsid w:val="006104DC"/>
    <w:rsid w:val="0061396A"/>
    <w:rsid w:val="0062723F"/>
    <w:rsid w:val="006A37F9"/>
    <w:rsid w:val="006D6F20"/>
    <w:rsid w:val="00712D4F"/>
    <w:rsid w:val="00783394"/>
    <w:rsid w:val="007919B7"/>
    <w:rsid w:val="007C13BE"/>
    <w:rsid w:val="008162F3"/>
    <w:rsid w:val="00830DF2"/>
    <w:rsid w:val="0088010F"/>
    <w:rsid w:val="008853D2"/>
    <w:rsid w:val="008F3A77"/>
    <w:rsid w:val="009026E4"/>
    <w:rsid w:val="00964B25"/>
    <w:rsid w:val="009A3B76"/>
    <w:rsid w:val="009C6BC5"/>
    <w:rsid w:val="009D23A7"/>
    <w:rsid w:val="00A503D5"/>
    <w:rsid w:val="00AB6ABF"/>
    <w:rsid w:val="00AC6384"/>
    <w:rsid w:val="00B13E06"/>
    <w:rsid w:val="00B2220F"/>
    <w:rsid w:val="00B419FB"/>
    <w:rsid w:val="00B51346"/>
    <w:rsid w:val="00BB32C2"/>
    <w:rsid w:val="00BC5E7B"/>
    <w:rsid w:val="00BE6C50"/>
    <w:rsid w:val="00C42D5C"/>
    <w:rsid w:val="00C54A3F"/>
    <w:rsid w:val="00C70C21"/>
    <w:rsid w:val="00CA3DAE"/>
    <w:rsid w:val="00CC3A7F"/>
    <w:rsid w:val="00D02D19"/>
    <w:rsid w:val="00D41BD2"/>
    <w:rsid w:val="00D60F63"/>
    <w:rsid w:val="00D621B8"/>
    <w:rsid w:val="00D72742"/>
    <w:rsid w:val="00D94917"/>
    <w:rsid w:val="00E15273"/>
    <w:rsid w:val="00E24886"/>
    <w:rsid w:val="00E4689A"/>
    <w:rsid w:val="00EB622D"/>
    <w:rsid w:val="00EB6A60"/>
    <w:rsid w:val="00F65734"/>
    <w:rsid w:val="00F70866"/>
    <w:rsid w:val="00F839F3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084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03D5"/>
    <w:pPr>
      <w:keepNext/>
      <w:spacing w:after="0" w:line="240" w:lineRule="auto"/>
      <w:jc w:val="right"/>
      <w:outlineLvl w:val="0"/>
    </w:pPr>
    <w:rPr>
      <w:rFonts w:eastAsia="Times New Roman" w:cstheme="minorHAnsi"/>
      <w:b/>
      <w:i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3408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1068A6"/>
    <w:pPr>
      <w:jc w:val="both"/>
    </w:pPr>
    <w:rPr>
      <w:rFonts w:eastAsia="Times New Roman" w:cstheme="minorHAnsi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068A6"/>
    <w:rPr>
      <w:rFonts w:asciiTheme="minorHAnsi" w:eastAsia="Times New Roman" w:hAnsiTheme="minorHAnsi" w:cstheme="minorHAnsi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A503D5"/>
    <w:rPr>
      <w:rFonts w:asciiTheme="minorHAnsi" w:eastAsia="Times New Roman" w:hAnsiTheme="minorHAnsi" w:cstheme="minorHAnsi"/>
      <w:b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084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03D5"/>
    <w:pPr>
      <w:keepNext/>
      <w:spacing w:after="0" w:line="240" w:lineRule="auto"/>
      <w:jc w:val="right"/>
      <w:outlineLvl w:val="0"/>
    </w:pPr>
    <w:rPr>
      <w:rFonts w:eastAsia="Times New Roman" w:cstheme="minorHAnsi"/>
      <w:b/>
      <w:i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3408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1068A6"/>
    <w:pPr>
      <w:jc w:val="both"/>
    </w:pPr>
    <w:rPr>
      <w:rFonts w:eastAsia="Times New Roman" w:cstheme="minorHAnsi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068A6"/>
    <w:rPr>
      <w:rFonts w:asciiTheme="minorHAnsi" w:eastAsia="Times New Roman" w:hAnsiTheme="minorHAnsi" w:cstheme="minorHAnsi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A503D5"/>
    <w:rPr>
      <w:rFonts w:asciiTheme="minorHAnsi" w:eastAsia="Times New Roman" w:hAnsiTheme="minorHAnsi" w:cstheme="minorHAnsi"/>
      <w:b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7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E7C43-0F05-4F54-920D-6038BC69F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4</TotalTime>
  <Pages>6</Pages>
  <Words>1673</Words>
  <Characters>10043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Emilia Siwek</cp:lastModifiedBy>
  <cp:revision>4</cp:revision>
  <cp:lastPrinted>2017-12-18T13:05:00Z</cp:lastPrinted>
  <dcterms:created xsi:type="dcterms:W3CDTF">2022-05-18T07:18:00Z</dcterms:created>
  <dcterms:modified xsi:type="dcterms:W3CDTF">2022-05-18T07:21:00Z</dcterms:modified>
</cp:coreProperties>
</file>